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0001802897</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00" w:type="dxa"/>
            <w:vAlign w:val="bottom"/>
          </w:tcPr>
          <w:p>
            <w:pPr>
              <w:spacing w:after="0"/>
              <w:rPr>
                <w:sz w:val="13"/>
                <w:szCs w:val="13"/>
                <w:color w:val="auto"/>
              </w:rPr>
            </w:pPr>
          </w:p>
        </w:tc>
        <w:tc>
          <w:tcPr>
            <w:tcW w:w="350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0049613190840</w:t>
            </w:r>
          </w:p>
        </w:tc>
        <w:tc>
          <w:tcPr>
            <w:tcW w:w="0" w:type="dxa"/>
            <w:vAlign w:val="bottom"/>
          </w:tcPr>
          <w:p>
            <w:pPr>
              <w:spacing w:after="0"/>
              <w:rPr>
                <w:sz w:val="1"/>
                <w:szCs w:val="1"/>
                <w:color w:val="auto"/>
              </w:rPr>
            </w:pP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ATHOS KG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Berenberg Capital</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LLC</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1251 Avenue of the</w:t>
            </w:r>
          </w:p>
        </w:tc>
        <w:tc>
          <w:tcPr>
            <w:tcW w:w="128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14756</w:t>
            </w:r>
          </w:p>
        </w:tc>
        <w:tc>
          <w:tcPr>
            <w:tcW w:w="114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1812078.12</w:t>
            </w:r>
          </w:p>
        </w:tc>
        <w:tc>
          <w:tcPr>
            <w:tcW w:w="0" w:type="dxa"/>
            <w:vAlign w:val="bottom"/>
          </w:tcPr>
          <w:p>
            <w:pPr>
              <w:spacing w:after="0"/>
              <w:rPr>
                <w:sz w:val="1"/>
                <w:szCs w:val="1"/>
                <w:color w:val="auto"/>
              </w:rPr>
            </w:pPr>
          </w:p>
        </w:tc>
      </w:tr>
      <w:tr>
        <w:trPr>
          <w:trHeight w:val="122"/>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ordinary shares, no par</w:t>
            </w: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Americas, 53rd Floor</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value</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New York  NY  10020</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237725735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10/04/2024   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Ordinary</w:t>
      </w:r>
    </w:p>
    <w:p>
      <w:pPr>
        <w:sectPr>
          <w:pgSz w:w="11900" w:h="16838" w:orient="portrait"/>
          <w:cols w:equalWidth="0" w:num="1">
            <w:col w:w="11240"/>
          </w:cols>
          <w:pgMar w:left="320" w:top="108" w:right="339" w:bottom="0" w:gutter="0" w:footer="0" w:header="0"/>
          <w:type w:val="continuous"/>
        </w:sectPr>
      </w:pP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Shares, no par</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01/05/2018 Private placement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BioNTech SE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14756</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01/05/2018 Cash</w:t>
      </w:r>
    </w:p>
    <w:p>
      <w:pPr>
        <w:spacing w:after="0" w:line="1" w:lineRule="exact"/>
        <w:rPr>
          <w:sz w:val="20"/>
          <w:szCs w:val="20"/>
          <w:color w:val="auto"/>
        </w:rPr>
      </w:pPr>
    </w:p>
    <w:p>
      <w:pPr>
        <w:sectPr>
          <w:pgSz w:w="11900" w:h="16838" w:orient="portrait"/>
          <w:cols w:equalWidth="0" w:num="5">
            <w:col w:w="1280" w:space="240"/>
            <w:col w:w="2600" w:space="140"/>
            <w:col w:w="2240" w:space="720"/>
            <w:col w:w="580" w:space="720"/>
            <w:col w:w="2720"/>
          </w:cols>
          <w:pgMar w:left="320" w:top="108" w:right="339" w:bottom="0" w:gutter="0" w:footer="0" w:header="0"/>
          <w:type w:val="continuous"/>
        </w:sectPr>
      </w:pPr>
    </w:p>
    <w:p>
      <w:pPr>
        <w:ind w:left="40"/>
        <w:spacing w:after="0" w:line="231" w:lineRule="auto"/>
        <w:rPr>
          <w:sz w:val="20"/>
          <w:szCs w:val="20"/>
          <w:color w:val="auto"/>
        </w:rPr>
      </w:pPr>
      <w:r>
        <w:rPr>
          <w:rFonts w:ascii="Times New Roman" w:cs="Times New Roman" w:eastAsia="Times New Roman" w:hAnsi="Times New Roman"/>
          <w:sz w:val="22"/>
          <w:szCs w:val="22"/>
          <w:color w:val="auto"/>
        </w:rPr>
        <w:t>value</w:t>
      </w:r>
    </w:p>
    <w:p>
      <w:pPr>
        <w:sectPr>
          <w:pgSz w:w="11900" w:h="16838" w:orient="portrait"/>
          <w:cols w:equalWidth="0" w:num="1">
            <w:col w:w="11240"/>
          </w:cols>
          <w:pgMar w:left="320" w:top="108" w:right="339" w:bottom="0" w:gutter="0" w:footer="0" w:header="0"/>
          <w:type w:val="continuous"/>
        </w:sectPr>
      </w:pPr>
    </w:p>
    <w:p>
      <w:pPr>
        <w:spacing w:after="0" w:line="24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09/13/2024 170000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19552584.00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09/16/2024 590000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72893611.00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09/17/2024 30162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3754792.00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09/18/2024 55605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6934500.00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09/25/2024 37943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4495107.00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09/27/2024 37204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4376679.00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09/30/2024 76114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8998197.00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10/01/2024 72086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8595657.19</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10/02/2024 65200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7761192.84</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10/03/2024 50000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5963585.00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The filing of this Form 144 shall not be construed as an admission that the undersigned is an affiliate of the issuer.</w:t>
            </w:r>
          </w:p>
        </w:tc>
        <w:tc>
          <w:tcPr>
            <w:tcW w:w="0" w:type="dxa"/>
            <w:vAlign w:val="bottom"/>
          </w:tcPr>
          <w:p>
            <w:pPr>
              <w:spacing w:after="0"/>
              <w:rPr>
                <w:sz w:val="1"/>
                <w:szCs w:val="1"/>
                <w:color w:val="auto"/>
              </w:rPr>
            </w:pPr>
          </w:p>
        </w:tc>
      </w:tr>
      <w:tr>
        <w:trPr>
          <w:trHeight w:val="161"/>
        </w:trPr>
        <w:tc>
          <w:tcPr>
            <w:tcW w:w="900" w:type="dxa"/>
            <w:vAlign w:val="bottom"/>
            <w:vMerge w:val="continue"/>
          </w:tcPr>
          <w:p>
            <w:pPr>
              <w:spacing w:after="0"/>
              <w:rPr>
                <w:sz w:val="13"/>
                <w:szCs w:val="13"/>
                <w:color w:val="auto"/>
              </w:rPr>
            </w:pP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All ADS to be sold by AT Impf GmbH.</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10/04/2024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w:t>
      </w:r>
    </w:p>
    <w:p>
      <w:pPr>
        <w:sectPr>
          <w:pgSz w:w="11900" w:h="16838" w:orient="portrait"/>
          <w:cols w:equalWidth="0" w:num="1">
            <w:col w:w="11240"/>
          </w:cols>
          <w:pgMar w:left="320" w:top="108" w:right="339" w:bottom="0" w:gutter="0" w:footer="0" w:header="0"/>
          <w:type w:val="continuous"/>
        </w:sectPr>
      </w:pPr>
    </w:p>
    <w:bookmarkStart w:id="2" w:name="page3"/>
    <w:bookmarkEnd w:id="2"/>
    <w:p>
      <w:pPr>
        <w:jc w:val="both"/>
        <w:spacing w:after="0"/>
        <w:rPr>
          <w:sz w:val="20"/>
          <w:szCs w:val="20"/>
          <w:color w:val="auto"/>
        </w:rPr>
      </w:pPr>
      <w:r>
        <w:rPr>
          <w:rFonts w:ascii="Times New Roman" w:cs="Times New Roman" w:eastAsia="Times New Roman" w:hAnsi="Times New Roman"/>
          <w:sz w:val="22"/>
          <w:szCs w:val="22"/>
          <w:color w:val="auto"/>
        </w:rPr>
        <w:t>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Berenberg Capital Markets LLC on behalf of /s/ Thomas Maier /s/ Stephan Sperber</w:t>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2024-10-04T15:32:26Z</dcterms:created>
  <dcterms:modified xsi:type="dcterms:W3CDTF">2024-10-04T15:32:26Z</dcterms:modified>
</cp:coreProperties>
</file>