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4475847.xml.htm"/>
      <w:bookmarkStart w:id="1" w:name="kswkform3_177447584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Ryan James Timothy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2M</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BioNTech SE</w:t>
              </w:r>
            </w:hyperlink>
            <w:r>
              <w:rPr/>
              <w:t xml:space="preserve"> [ </w:t>
            </w:r>
            <w:r>
              <w:rPr>
                <w:rFonts w:ascii="Times;serif" w:hAnsi="Times;serif"/>
                <w:color w:val="0000FF"/>
                <w:sz w:val="24"/>
                <w:shd w:fill="FFFFFF" w:val="clear"/>
              </w:rPr>
              <w:t>BNTX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4,795</w:t>
            </w:r>
            <w:r>
              <w:rPr>
                <w:rFonts w:ascii="Times;serif" w:hAnsi="Times;serif"/>
                <w:color w:val="008000"/>
                <w:position w:val="7"/>
                <w:sz w:val="16"/>
                <w:sz w:val="20"/>
                <w:shd w:fill="FFFFFF" w:val="clear"/>
              </w:rPr>
              <w:t>(1)</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7"/>
        <w:gridCol w:w="1222"/>
        <w:gridCol w:w="1124"/>
        <w:gridCol w:w="1266"/>
        <w:gridCol w:w="927"/>
        <w:gridCol w:w="1256"/>
        <w:gridCol w:w="1215"/>
        <w:gridCol w:w="13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9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08/26/2028</w:t>
            </w: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08/26/2034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25,459</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05/28/2029</w:t>
            </w: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8,838</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05/27/2029</w:t>
            </w:r>
            <w:r>
              <w:rPr>
                <w:rFonts w:ascii="Times;serif" w:hAnsi="Times;serif"/>
                <w:color w:val="008000"/>
                <w:position w:val="7"/>
                <w:sz w:val="16"/>
                <w:sz w:val="20"/>
                <w:shd w:fill="FFFFFF" w:val="clear"/>
              </w:rPr>
              <w:t>(7)</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(7)</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11,047</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12/09/2026</w:t>
            </w:r>
            <w:r>
              <w:rPr>
                <w:rFonts w:ascii="Times;serif" w:hAnsi="Times;serif"/>
                <w:color w:val="008000"/>
                <w:position w:val="7"/>
                <w:sz w:val="16"/>
                <w:sz w:val="20"/>
                <w:shd w:fill="FFFFFF" w:val="clear"/>
              </w:rPr>
              <w:t>(8)</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(9)</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12/08/2027</w:t>
            </w:r>
            <w:r>
              <w:rPr>
                <w:rFonts w:ascii="Times;serif" w:hAnsi="Times;serif"/>
                <w:color w:val="008000"/>
                <w:position w:val="7"/>
                <w:sz w:val="16"/>
                <w:sz w:val="20"/>
                <w:shd w:fill="FFFFFF" w:val="clear"/>
              </w:rPr>
              <w:t>(8)</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(9)</w:t>
            </w:r>
            <w:r>
              <w:rPr/>
              <w:t xml:space="preserve"> </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3,990 shares held jointly with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annually in equal installments over four years commencing on the first anniversary of the grant date and becomes exercisable four years after the grant date, subject to certain performance-based and other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may be settled in ordinary shares, American Depositary Shares ("ADSs") and/or cash at the election of the supervisory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exercise price of this option is EUR 75.91.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adjustment such that the trading price of an ADS as of an exercise date does not exceed 800% of the grant date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exercise price of this option is EUR 93.35.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stock units ("RSUs") vest in equal annual installments over four years commencing on the grant date and are subject to a four-year waiting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may be settled in ordinary shares, ADSs, and/or cash at the election of the plan administrator.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Each RSU represents a contingent right to receive one ordinary share, one ADS, and/or the cash equivalent thereof at the election of the plan administrator.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Officer and Chief Business Officer; 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LIMITED POWER OF ATTORNEY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SEC REPORTING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Know all by these presents, that the undersigned hereby makes, constitutes and appoints each of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Zoey Neuenschwander, Stefanie Lutze, and Humza Bokhari, signing singly and each acting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individually, as the undersigned’s true and lawful attorney-in-fact with full power and authority as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hereinafter described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submit to the U.S. Securities and Exchange Commission (the “SEC”) a Form ID Application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and/or Passphrase Update Application or any other application materials to enable the undersigned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gain or maintain access to the Electronic Data Gathering, Analysis and Retrieval system of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take any other action of any type whatsoever in connection with the foregoing which, in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opinion of such attorney-in-fact, may be of benefit to, in the best interest of, or legally required by,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it being understood that the documents executed by such attorney-in-fact 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behalf of the undersigned pursuant to this Limited Power of Attorney shall be in such form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shall contain such terms and conditions as such attorney-in-fact may approve in such attorney-in-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fact’s discretion;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execute for and on behalf of the undersigned, in the undersigned’s capacity as an officer and/or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director of BioNTech SE (the “Company”), filings under Section 16 of the Securities Exchange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 of 1934, Forms 144, and Schedules 13D and 13G, each including any amendments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do and perform any and all acts for and on behalf of the undersigned which may be necessary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desirable to prepare, complete and execute any such filings, prepare, complete and execute 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amendment or amendments thereto, and timely deliver and file such form with the SEC and 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exchange or similar authority;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seek or obtain, as the undersigned’s representative and on the undersigned’s behalf, information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regarding transactions in the Company’s securities from any third party, including brokers,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employee benefit plan administrators and trustees, and the undersigned hereby authorizes any such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person to release any such information to such attorney-in-fact and approves and ratifies any such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hereby grants to each such attorney-in-fact full power and authority to do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perform any and every act and thing whatsoever requisite, necessary, or proper to be done in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any of the rights and powers herein granted, as fully to all intents and purposes as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undersigned might or could do if personally present, with full power of substitution or revocation,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hereby ratifying and confirming all that such attorney-in-fact, or such attorney-in-fact's substitute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substitutes, shall lawfully do or cause to be done by virtue of this Limited Power of Attorney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the rights and powers herein granted. The undersigned acknowledges that the foregoing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attorneys-in-fact, in serving in such capacity at the request of the undersigned, are not assuming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nor relieving, nor is the Company assuming nor relieving, any of the undersigned’s responsibilities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comply with filing obligations pursuant to Form 144, Schedule 13D, Schedule 13G, Form 3,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Form 4, or Form 5. The undersigned acknowledges that neither the Company nor the foregoing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attorneys-in-fact assume (i) any liability for the undersigned’s responsibility to comply with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beneficial ownership and transaction reporting requirements associated with the foregoing filings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 (ii) any liability of the undersigned for any failure to comply with such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Limited Power of Attorney shall remain in full force and effect until the undersigned is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longer required to file any such with respect to the undersigned’s beneficial ownership of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in securities issued by the Company, unless earlier revoked by the undersigned in a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signed writing delivered to the foregoing attorneys-in-fact.</w:t>
      </w: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[Signature page follows.]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Limited Power of Attorney to be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executed as of this _____ day of _______________,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James Ryan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 Page to Power of Attorney]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 No. 976 /2026 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hereby certify, that the above signature are the true signature, subscribed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 presence, 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Dr. James Timothy Patrick Ryan,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adress: 55131 Mainz, An der Goldgrube 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personally known to 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my inspection of today of the commercial register, I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BioNTech 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 registered at the Municipal Court of Mainz - Commercial Register - under No. HRB</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48720 and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Dr. James Timothy Patrick Ryan, born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this company's Management Board Member,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are registered with the right to jointly act as this company' s legal representatives.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Mainz, 25th of February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Mascha Diefenbach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Diefenbach, Notary public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26D0976.docx</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APOSTILLE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(Convention de La Haye du 5 octobre 1961)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Country:    Federal Republic of Germany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public document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has been signed by        Mascha Diefenbach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acting in the capacity of    notary public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bears the seal/stamp of    Mascha Diefenbach - Notarin in Mainz [SEAL]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at        Mainz        6. the    27.02.2026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 by the    President of the District Court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 No        257/2026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 Stamp: [SEAL]        10. Signature: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 Thomas Bergmann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Thomas Bergmann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3964" TargetMode="External"/><Relationship Id="rId3" Type="http://schemas.openxmlformats.org/officeDocument/2006/relationships/hyperlink" Target="http://www.sec.gov/cgi-bin/browse-edgar?action=getcompany&amp;CIK=00017769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1582</Words>
  <Characters>8549</Characters>
  <CharactersWithSpaces>10093</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