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900"/>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0000FF"/>
        </w:rPr>
        <w:t>BioNTech 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left="760"/>
        <w:spacing w:after="0" w:line="262" w:lineRule="auto"/>
        <w:rPr>
          <w:sz w:val="20"/>
          <w:szCs w:val="20"/>
          <w:color w:val="auto"/>
        </w:rPr>
      </w:pPr>
      <w:r>
        <w:rPr>
          <w:rFonts w:ascii="Times New Roman" w:cs="Times New Roman" w:eastAsia="Times New Roman" w:hAnsi="Times New Roman"/>
          <w:sz w:val="22"/>
          <w:szCs w:val="22"/>
          <w:b w:val="1"/>
          <w:bCs w:val="1"/>
          <w:color w:val="0000FF"/>
        </w:rPr>
        <w:t>Ordinary Shares, no par value per share (EUR1.00 nominal amount) (including Ordinary Shares represented by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062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15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71062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ATHOS KG</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GERMANY</w:t>
      </w:r>
    </w:p>
    <w:p>
      <w:pPr>
        <w:sectPr>
          <w:pgSz w:w="11900" w:h="16884" w:orient="portrait"/>
          <w:cols w:equalWidth="0" w:num="1">
            <w:col w:w="10760"/>
          </w:cols>
          <w:pgMar w:left="360" w:top="866" w:right="77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101,702,378.00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101,702,378.00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101,702,378.00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 Impf GmbH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101,702,378.00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101,702,378.00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101,702,378.00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Thomas Maier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101,702,378.00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101,702,378.00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101,702,378.00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BioNTech SE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019"/>
        <w:spacing w:after="0"/>
        <w:rPr>
          <w:sz w:val="20"/>
          <w:szCs w:val="20"/>
          <w:color w:val="auto"/>
        </w:rPr>
      </w:pPr>
      <w:r>
        <w:rPr>
          <w:rFonts w:ascii="Times New Roman" w:cs="Times New Roman" w:eastAsia="Times New Roman" w:hAnsi="Times New Roman"/>
          <w:sz w:val="22"/>
          <w:szCs w:val="22"/>
          <w:color w:val="auto"/>
        </w:rPr>
        <w:t>AN DER GOLDGRUBE 12, MAINZ, GERMANY, 55131.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60"/>
        <w:spacing w:after="0" w:line="253" w:lineRule="auto"/>
        <w:rPr>
          <w:sz w:val="20"/>
          <w:szCs w:val="20"/>
          <w:color w:val="auto"/>
        </w:rPr>
      </w:pPr>
      <w:r>
        <w:rPr>
          <w:rFonts w:ascii="Times New Roman" w:cs="Times New Roman" w:eastAsia="Times New Roman" w:hAnsi="Times New Roman"/>
          <w:sz w:val="21"/>
          <w:szCs w:val="21"/>
          <w:color w:val="auto"/>
        </w:rPr>
        <w:t>This Amendment No. 6 to Schedule 13G is being jointly filed by ATHOS KG, AT Impf GmbH and Thomas Maier, each of the foregoing, a "Reporting Person," and collectively, the "Reporting Persons." The sole member of AT Impf</w:t>
      </w:r>
    </w:p>
    <w:p>
      <w:pPr>
        <w:spacing w:after="0" w:line="1" w:lineRule="exact"/>
        <w:rPr>
          <w:sz w:val="20"/>
          <w:szCs w:val="20"/>
          <w:color w:val="auto"/>
        </w:rPr>
      </w:pPr>
    </w:p>
    <w:p>
      <w:pPr>
        <w:ind w:left="920" w:right="60" w:hanging="912"/>
        <w:spacing w:after="0" w:line="209"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GmbH is ATHOS KG and, as a result, ATHOS KG is deemed to be the beneficial owner of the securities held by AT Impf GmbH. Thomas Maier is the general partner (komplementar) of ATHOS KG. The limited partners (kommanditisten) of ATHOS KG are members of the families of Thomas and Andreas Strungmann. The Reporting Persons have entered into a Joint Filing Agreement, dated February 11, 2022, which was attached as Exhibit 1 to Amendment No. 2 to Schedule 13G filed by the Reporting Persons, pursuant to which the Reporting Persons have agreed to file this statement jointly in accordance with the provisions of Rule 13d-1(k)(1) under the Act.</w:t>
      </w:r>
    </w:p>
    <w:p>
      <w:pPr>
        <w:sectPr>
          <w:pgSz w:w="11900" w:h="16958" w:orient="portrait"/>
          <w:cols w:equalWidth="0" w:num="1">
            <w:col w:w="11060"/>
          </w:cols>
          <w:pgMar w:left="360" w:top="112" w:right="479" w:bottom="0" w:gutter="0" w:footer="0" w:header="0"/>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address of the principal business office of each of the Reporting Persons is Bergfeldstrasse 9 83607 Holzkirchen.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ATHOS KG is a German limited partnership (Kommanditgesellschaft); AT Impf GmbH is a German limited liability company (Gesellschaft mit beschrankter Haftung); and Mr. Maier is a citizen of Germany.</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Ordinary Shares, no par value per share (EUR1.00 nominal amount) (including Ordinary Shares represented by American Depositary Shares)</w:t>
      </w: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958" w:orient="portrait"/>
          <w:cols w:equalWidth="0" w:num="2">
            <w:col w:w="620" w:space="300"/>
            <w:col w:w="10140"/>
          </w:cols>
          <w:pgMar w:left="360" w:top="112" w:right="479" w:bottom="0" w:gutter="0" w:footer="0" w:header="0"/>
          <w:type w:val="continuous"/>
        </w:sect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46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 which were calculated based on 252,884,261 ordinary shares of the Issuer outstanding as of March 31, 2026, as reported by the Issuer in its Form 6-K filed with the Securities and Exchange Commission on May 5, 2026.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jc w:val="both"/>
        <w:ind w:left="920" w:right="5240" w:firstLine="6"/>
        <w:spacing w:after="0" w:line="523" w:lineRule="auto"/>
        <w:tabs>
          <w:tab w:leader="none" w:pos="129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ectPr>
          <w:pgSz w:w="11900" w:h="16958" w:orient="portrait"/>
          <w:cols w:equalWidth="0" w:num="1">
            <w:col w:w="11060"/>
          </w:cols>
          <w:pgMar w:left="360" w:top="112" w:right="479" w:bottom="0" w:gutter="0" w:footer="0" w:header="0"/>
          <w:type w:val="continuous"/>
        </w:sectPr>
      </w:pPr>
    </w:p>
    <w:bookmarkStart w:id="4" w:name="page5"/>
    <w:bookmarkEnd w:id="4"/>
    <w:p>
      <w:pPr>
        <w:ind w:left="920" w:right="512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53" w:right="399" w:bottom="9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2(a) and Item 4.</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2(a) and Item 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53" w:right="399" w:bottom="977"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ATHOS KG</w:t>
      </w:r>
    </w:p>
    <w:p>
      <w:pPr>
        <w:spacing w:after="0" w:line="152" w:lineRule="exact"/>
        <w:rPr>
          <w:sz w:val="20"/>
          <w:szCs w:val="20"/>
          <w:color w:val="auto"/>
        </w:rPr>
      </w:pPr>
    </w:p>
    <w:p>
      <w:pPr>
        <w:ind w:left="462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Maier</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Thomas Maier (Authorized Signatory)</w:t>
      </w:r>
    </w:p>
    <w:p>
      <w:pPr>
        <w:spacing w:after="0" w:line="44" w:lineRule="exact"/>
        <w:rPr>
          <w:sz w:val="20"/>
          <w:szCs w:val="20"/>
          <w:color w:val="auto"/>
        </w:rPr>
      </w:pPr>
    </w:p>
    <w:p>
      <w:pPr>
        <w:ind w:left="462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Stephan Sperber</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Stephan Sperber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AT Impf GmbH</w:t>
      </w:r>
    </w:p>
    <w:p>
      <w:pPr>
        <w:spacing w:after="0" w:line="152" w:lineRule="exact"/>
        <w:rPr>
          <w:sz w:val="20"/>
          <w:szCs w:val="20"/>
          <w:color w:val="auto"/>
        </w:rPr>
      </w:pPr>
    </w:p>
    <w:p>
      <w:pPr>
        <w:ind w:left="462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Maier</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Thomas Maier (Authorized Signatory)</w:t>
      </w:r>
    </w:p>
    <w:p>
      <w:pPr>
        <w:spacing w:after="0" w:line="44" w:lineRule="exact"/>
        <w:rPr>
          <w:sz w:val="20"/>
          <w:szCs w:val="20"/>
          <w:color w:val="auto"/>
        </w:rPr>
      </w:pPr>
    </w:p>
    <w:p>
      <w:pPr>
        <w:ind w:left="462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Stephan Sperber</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Stephan Sperber (Authorized Signatory)</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Thomas Maier</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Maier</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Thomas Maier</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40"/>
      </w:cols>
      <w:pgMar w:left="360" w:top="153" w:right="399" w:bottom="97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Roman"/>
      <w:start w:val="3"/>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2026-05-14T16:33:58Z</dcterms:created>
  <dcterms:modified xsi:type="dcterms:W3CDTF">2026-05-14T16:33:58Z</dcterms:modified>
</cp:coreProperties>
</file>