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74476099.xml.htm"/>
      <w:bookmarkStart w:id="1" w:name="kswkform3_1774476099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Staudigl Rudolf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BIONTECH SE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 DER GOLDGRUBE 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MAINZ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2M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D-55131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  <w:r>
              <w:rPr/>
              <w:t xml:space="preserve"> 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BioNTech SE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BNTX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32"/>
        <w:gridCol w:w="1959"/>
        <w:gridCol w:w="1159"/>
        <w:gridCol w:w="2655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19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List - Exhibit 24 - Power of Attorney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Humza Bokhari,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left"/>
        <w:rPr/>
      </w:pPr>
      <w:r>
        <w:rPr/>
      </w:r>
      <w:r>
        <w:br w:type="page"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16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LIMITED POWER OF ATTORNEY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FOR SEC REPORTING OBLIGATIONS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Know all by these presents, that the undersigned hereby makes, constitutes and appoints each of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Zoey Neuenschwander, Stefanie Lutze, and Humza Bokhari, signing singly and each acting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individually, as the undersigned’s true and lawful attorney-in-fact with full power and authority as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hereinafter described to: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(1) submit to the U.S. Securities and Exchange Commission (the “SEC”) a Form ID Application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and/or Passphrase Update Application or any other application materials to enable the undersigned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to gain or maintain access to the Electronic Data Gathering, Analysis and Retrieval system of the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SEC;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(2) take any other action of any type whatsoever in connection with the foregoing which, in the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opinion of such attorney-in-fact, may be of benefit to, in the best interest of, or legally required by,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the undersigned, it being understood that the documents executed by such attorney-in-fact on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behalf of the undersigned pursuant to this Limited Power of Attorney shall be in such form and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shall contain such terms and conditions as such attorney-in-fact may approve in such attorney-in-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fact’s discretion;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(3) execute for and on behalf of the undersigned, in the undersigned’s capacity as an officer and/or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director of BioNTech SE (the “Company”), filings under Section 16 of the Securities Exchange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Act of 1934, Forms 144, and Schedules 13D and 13G, each including any amendments thereto;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(4) do and perform any and all acts for and on behalf of the undersigned which may be necessary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or desirable to prepare, complete and execute any such filings, prepare, complete and execute any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amendment or amendments thereto, and timely deliver and file such form with the SEC and any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stock exchange or similar authority; and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(5) seek or obtain, as the undersigned’s representative and on the undersigned’s behalf, information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regarding transactions in the Company’s securities from any third party, including brokers,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employee benefit plan administrators and trustees, and the undersigned hereby authorizes any such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person to release any such information to such attorney-in-fact and approves and ratifies any such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release of information.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The undersigned hereby grants to each such attorney-in-fact full power and authority to do and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perform any and every act and thing whatsoever requisite, necessary, or proper to be done in the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exercise of any of the rights and powers herein granted, as fully to all intents and purposes as the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undersigned might or could do if personally present, with full power of substitution or revocation,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hereby ratifying and confirming all that such attorney-in-fact, or such attorney-in-fact's substitute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or substitutes, shall lawfully do or cause to be done by virtue of this Limited Power of Attorney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and the rights and powers herein granted. The undersigned acknowledges that the foregoing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attorneys-in-fact, in serving in such capacity at the request of the undersigned, are not assuming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nor relieving, nor is the Company assuming nor relieving, any of the undersigned’s responsibilities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to comply with filing obligations pursuant to Form 144, Schedule 13D, Schedule 13G, Form 3,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Form 4, or Form 5. The undersigned acknowledges that neither the Company nor the foregoing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attorneys-in-fact assume (i) any liability for the undersigned’s responsibility to comply with the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beneficial ownership and transaction reporting requirements associated with the foregoing filings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or (ii) any liability of the undersigned for any failure to comply with such requirements.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This Limited Power of Attorney shall remain in full force and effect until the undersigned is no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longer required to file any such with respect to the undersigned’s beneficial ownership of and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transactions in securities issued by the Company, unless earlier revoked by the undersigned in a </w:t>
      </w:r>
    </w:p>
    <w:p>
      <w:pPr>
        <w:pStyle w:val="TextBody"/>
        <w:bidi w:val="0"/>
        <w:spacing w:lineRule="auto" w:line="288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signed writing delivered to the foregoing attorneys-in-fact.</w:t>
      </w:r>
    </w:p>
    <w:p>
      <w:pPr>
        <w:pStyle w:val="TextBody"/>
        <w:bidi w:val="0"/>
        <w:spacing w:before="0" w:after="16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16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16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[Signature page follows.] 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 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IN WITNESS WHEREOF, the undersigned has caused this Limited Power of Attorney to be 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executed as of this 25 day of February, 2026.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/s/ Rudolf Staudigl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Name: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[Signature Page to Power of Attorney]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File No. 993 /2026 D.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I hereby certify, that the above signature the true signature, subscribed in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my presence, of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Prof. Dr. Rudolf Staudigl,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born [***],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business adress: 55131 Mainz, An der Goldgrube 12,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- personally known to me –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Mainz, 25th of February 2026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[SEAL]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/s/ Mascha Diefenbach</w:t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Diefenbach, Notary public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26D0993.docx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APOSTILLE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(Convention de La Haye du 5 octobre 1961)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1. Country:    Federal Republic of Germany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This public document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2. has been signed by        Mascha Diefenbach</w:t>
      </w:r>
    </w:p>
    <w:p>
      <w:pPr>
        <w:pStyle w:val="TextBody"/>
        <w:bidi w:val="0"/>
        <w:spacing w:before="0" w:after="16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4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16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16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3. acting in the capacity of    notary public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4. bears the seal/stamp of    Mascha Diefenbach - Notarin in Mainz [SEAL]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Certified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5. at        Mainz        6. the    27.02.2026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7. by the    President of the District Court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8. No        265/2026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9. Stamp: [SEAL]        10. Signature:</w:t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                </w:t>
      </w:r>
      <w:r>
        <w:rPr>
          <w:rFonts w:ascii="Times New Roman;serif" w:hAnsi="Times New Roman;serif"/>
          <w:b w:val="false"/>
          <w:color w:val="000000"/>
          <w:sz w:val="20"/>
        </w:rPr>
        <w:t>/s/ Thomas Bergmann</w:t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                </w:t>
      </w:r>
      <w:r>
        <w:rPr>
          <w:rFonts w:ascii="Times New Roman;serif" w:hAnsi="Times New Roman;serif"/>
          <w:b w:val="false"/>
          <w:color w:val="000000"/>
          <w:sz w:val="20"/>
        </w:rPr>
        <w:t>Thomas Bergmann</w:t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16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16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24147" TargetMode="External"/><Relationship Id="rId3" Type="http://schemas.openxmlformats.org/officeDocument/2006/relationships/hyperlink" Target="http://www.sec.gov/cgi-bin/browse-edgar?action=getcompany&amp;CIK=0001776985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8</Pages>
  <Words>1153</Words>
  <Characters>6288</Characters>
  <CharactersWithSpaces>7441</CharactersWithSpaces>
  <Paragraphs>147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