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NOVEMBER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On November 13, 2024, BioNTech SE and Biotheus announced the signing of a definitive agreement for the acquisition of Biotheus, a clinical-stage biotechnology company dedicated to the discovery and development of novel antibodies to address unmet medical needs of patients with oncological or inflammatory diseases. The press release is attached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November 13,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60" w:type="dxa"/>
            <w:vAlign w:val="bottom"/>
            <w:gridSpan w:val="2"/>
          </w:tcPr>
          <w:p>
            <w:pPr>
              <w:ind w:left="1580"/>
              <w:spacing w:after="0"/>
              <w:rPr>
                <w:sz w:val="20"/>
                <w:szCs w:val="20"/>
                <w:color w:val="auto"/>
              </w:rPr>
            </w:pPr>
            <w:r>
              <w:rPr>
                <w:rFonts w:ascii="Times New Roman" w:cs="Times New Roman" w:eastAsia="Times New Roman" w:hAnsi="Times New Roman"/>
                <w:sz w:val="22"/>
                <w:szCs w:val="22"/>
                <w:b w:val="1"/>
                <w:bCs w:val="1"/>
                <w:color w:val="auto"/>
                <w:w w:val="97"/>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5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5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BioNTech to Acquire Biotheus to Boost Oncology Strategy</w:t>
            </w:r>
          </w:p>
        </w:tc>
        <w:tc>
          <w:tcPr>
            <w:tcW w:w="60" w:type="dxa"/>
            <w:vAlign w:val="bottom"/>
          </w:tcPr>
          <w:p>
            <w:pPr>
              <w:spacing w:after="0"/>
              <w:rPr>
                <w:sz w:val="24"/>
                <w:szCs w:val="24"/>
                <w:color w:val="auto"/>
              </w:rPr>
            </w:pPr>
          </w:p>
        </w:tc>
      </w:tr>
    </w:tbl>
    <w:p>
      <w:pPr>
        <w:sectPr>
          <w:pgSz w:w="11900" w:h="16838" w:orient="portrait"/>
          <w:cols w:equalWidth="0" w:num="1">
            <w:col w:w="10099"/>
          </w:cols>
          <w:pgMar w:left="360" w:top="109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409765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765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BioNTech to Acquire Biotheus to Boost Oncology Strategy</w:t>
      </w:r>
    </w:p>
    <w:p>
      <w:pPr>
        <w:spacing w:after="0" w:line="260" w:lineRule="exact"/>
        <w:rPr>
          <w:sz w:val="20"/>
          <w:szCs w:val="20"/>
          <w:color w:val="auto"/>
        </w:rPr>
      </w:pPr>
    </w:p>
    <w:p>
      <w:pPr>
        <w:jc w:val="both"/>
        <w:ind w:left="340" w:hanging="332"/>
        <w:spacing w:after="0" w:line="263"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Acquisition to support the global execution of BioNTech’s oncology strategy and provide full global rights to BNT327/PM8002, an investigational PD-L1 x VEGF-A bispecific antibody, with potential to replace current checkpoint inhibitor standard of care treatments for solid tumors</w:t>
      </w:r>
    </w:p>
    <w:p>
      <w:pPr>
        <w:spacing w:after="0" w:line="1" w:lineRule="exact"/>
        <w:rPr>
          <w:rFonts w:ascii="Times New Roman" w:cs="Times New Roman" w:eastAsia="Times New Roman" w:hAnsi="Times New Roman"/>
          <w:sz w:val="18"/>
          <w:szCs w:val="18"/>
          <w:color w:val="auto"/>
        </w:rPr>
      </w:pPr>
    </w:p>
    <w:p>
      <w:pPr>
        <w:ind w:left="340" w:hanging="332"/>
        <w:spacing w:after="0" w:line="262"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With the acquisition of Biotheus, BioNTech aims to further strengthen its capabilities to develop, manufacture and commercialize next-generation bispecific antibodies and novel treatment combinations</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BioNTech and Biotheus plan to initiate multiple registrational trials with BNT327/PM8002 in late 2024 and 2025; further clinical trials evaluating BNT327/PM8002 as combination therapies are planned to start in 2024 and 2025</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BioNTech to pay $800 million to acquire 100 percent of the issued share capital and up to $150 million in potential milestone payments</w:t>
      </w:r>
    </w:p>
    <w:p>
      <w:pPr>
        <w:spacing w:after="0" w:line="1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Additional details will be shared at BioNTech’s Innovation Series R&amp;D Day event on 14 November 2024</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 xml:space="preserve">MAINZ, Germany, November 13, 2024 (GLOBE NEWSWIRE) </w:t>
      </w:r>
      <w:r>
        <w:rPr>
          <w:rFonts w:ascii="Arial" w:cs="Arial" w:eastAsia="Arial" w:hAnsi="Arial"/>
          <w:sz w:val="18"/>
          <w:szCs w:val="18"/>
          <w:color w:val="auto"/>
        </w:rPr>
        <w:t>-- BioNTech SE (Nasdaq: BNTX, “BioNTech”) and Biotheus (“Biotheus”)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the signing of a definitive agreement for the acquisition of Biotheus, a clinical-stage biotechnology company dedicated to the discovery and development of novel antibodies to address unmet medical needs of patients with oncological or inflammatory diseases.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With the acquisition, BioNTech will obtain full global rights to the late-stage clinical asset BNT327/PM8002, an investigational bispecific antibody targeting PD-L1 and VEGF-A. The transaction is part of BioNTech’s oncology strategy, aimed at enhancing the company’s capabilities to research, develop and commercialize combination therapies using BNT327/PM8002. Clinical trials with BNT327/PM8002 and the PD-(L)1 x VEGF bispecific class of drugs have demonstrated encouraging clinical activity in various tumor types including in patients with PD-L1-low and -negative tumors who have typically been less responsive to current checkpoint inhibitor treatments.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acquisition of Biotheus builds on our successful ongoing collaboration on BNT327/PM8002 and other investigational bispecific antibodies,” said </w:t>
      </w:r>
      <w:r>
        <w:rPr>
          <w:rFonts w:ascii="Arial" w:cs="Arial" w:eastAsia="Arial" w:hAnsi="Arial"/>
          <w:sz w:val="18"/>
          <w:szCs w:val="18"/>
          <w:b w:val="1"/>
          <w:bCs w:val="1"/>
          <w:color w:val="auto"/>
        </w:rPr>
        <w:t>Prof. Ugur Sahin, M.D., Ph.D., CEO and co-founder of BioNTech</w:t>
      </w:r>
      <w:r>
        <w:rPr>
          <w:rFonts w:ascii="Arial" w:cs="Arial" w:eastAsia="Arial" w:hAnsi="Arial"/>
          <w:sz w:val="18"/>
          <w:szCs w:val="18"/>
          <w:color w:val="auto"/>
        </w:rPr>
        <w:t>. "We believe that BNT327/PM8002 has the potential to set a new standard of care in multiple oncology indications, surpassing traditional checkpoint inhibitors. We are committed to advancing its research and development in combination with our investigational mRNA vaccines, targeted therapies, and immunomodulators with the aim of enhancing outcomes for patients with solid tumors."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“We are thrilled to deepen our bond with BioNTech. We share the goal of advancing the development of BNT327/PM8002 for future combination therapies in the fight against cancer,” said </w:t>
      </w:r>
      <w:r>
        <w:rPr>
          <w:rFonts w:ascii="Arial" w:cs="Arial" w:eastAsia="Arial" w:hAnsi="Arial"/>
          <w:sz w:val="18"/>
          <w:szCs w:val="18"/>
          <w:b w:val="1"/>
          <w:bCs w:val="1"/>
          <w:color w:val="auto"/>
        </w:rPr>
        <w:t>Xiaolin Liu, President, CEO, and Co-Founder of Biotheus</w:t>
      </w:r>
      <w:r>
        <w:rPr>
          <w:rFonts w:ascii="Arial" w:cs="Arial" w:eastAsia="Arial" w:hAnsi="Arial"/>
          <w:sz w:val="18"/>
          <w:szCs w:val="18"/>
          <w:color w:val="auto"/>
        </w:rPr>
        <w:t>. “We believe that BNT327/PM8002 holds significant potential across various tumor indications, and we have an exciting pipeline of innovative investigational assets under development including an antibody discovery and development platform. As we move forward, we are committed to leveraging our strengths with the aim of advancing transformative cancer treatments and enhance our ability to develop treatments for patients in need.”</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BNT327/PM8002 has shown encouraging efficacy and tolerability in patients across various tumor types, with more than 700 patients treated in clinical trials to date. Multiple registrational trials are planned to start in 2024 and 2025, evaluating BNT327/PM8002 plus chemotherapy in various solid tumor indications</w:t>
      </w:r>
    </w:p>
    <w:p>
      <w:pPr>
        <w:sectPr>
          <w:pgSz w:w="11900" w:h="16838" w:orient="portrait"/>
          <w:cols w:equalWidth="0" w:num="1">
            <w:col w:w="11240"/>
          </w:cols>
          <w:pgMar w:left="320" w:top="122"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409765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97655" cy="63436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including in patients with small cell lung cancer, non-small cell lung cancer and triple-negative breast cancer. Additional trials will explore combining BNT327/PM8002 and BioNTech’s proprietary antibody-drug conjugates (“ADCs”). In June 2024, the evaluation of BNT327/PM8002 in combination with BNT325/DB-1305, a Trophoblast Cell-Surface Antigen 2 (“TROP2”)-targeted ADC candidate developed by BioNTech in collaboration with Duality Biologics (Suzhou) Co., Ltd. (“DualityBio”), was initiated as part of an ongoing Phase 1/2 clinical trial (NCT05438329).</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Under the terms of the agreement, BioNTech will pay Biotheus shareholders an upfront consideration of $800 million, predominantly in cash, with a small portion in American depositary shares (“ADS”), to acquire 100 percent of the issued share capital, subject to customary purchase price adjustments, plus additional performance-based contingent payments of up to $150 million if certain milestones are met. The transaction is expected to close in the first quarter of 2025, subject to the satisfaction of customary closing conditions, including regulatory</w:t>
      </w:r>
    </w:p>
    <w:p>
      <w:pPr>
        <w:spacing w:after="0" w:line="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approvals. The acquisition follows an initial exclusive global license and collaboration agreement between BioNTech and Biotheus, which closed in November 2023, granting BioNTech the rights to develop, manufacture and commercialize BNT327/PM8002 globally ex-Greater China.</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Upon closing, BioNTech will gain full rights to Biotheus’ pipeline candidates and its in-house bispecific antibody drug conjugate capability. The acquisition will expand BioNTech’s footprint in China, adding a local research and development hub to conduct clinical trials. In addition, BioNTech will gain a state-of-the-art biologics manufacturing facility to contribute to its future global manufacturing and supply, and more than 300 Biotheus employees in R&amp;D, manufacturing and enabling functions are expected to join the BioNTech workforce.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BioNTech’s Innovation Series R&amp;D Day</w:t>
      </w:r>
    </w:p>
    <w:p>
      <w:pPr>
        <w:spacing w:after="0" w:line="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BioNTech leadership will present additional details on the Biotheus transaction, as well as updates on the corporate strategy, commercial strategy and clinical progress across its pipeline during an edition of the company’s Innovation Series R&amp;D Day on 14 November. The live webcast of the event will be available via this link and will begin at 4:30 pm CET (3:30 pm GMT, 10:30 am EST). A replay of the webcast will be available shortly after the event’s conclusion and archived on BioNTech’s website for one year.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BNT327/PM8002</w:t>
      </w:r>
    </w:p>
    <w:p>
      <w:pPr>
        <w:spacing w:after="0" w:line="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BNT327/PM8002 is an investigational bispecific antibody combining PD-L1 checkpoint inhibition with VEGF-A neutralization. The checkpoint inhibition is aimed at restoring T cells’ ability to recognize and destroy tumor cells while targeting VEGF-A is aimed at inhibiting tumor angiogenesis, which cuts off the blood and oxygen supply that feeds tumor cells and thus prevents the tumor from growing and proliferating. The combined blockade of the PD-(L)1 pathway and the VEGF-A driven angiogenesis has been shown to deliver synergistically enhanced anti-tumor immune responses in several solid tumor types.</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If successfully developed and approved, BioNTech aims to use this bispecific antibody candidate as a new therapeutic backbone in combination with other treatment modalities targeting different oncogenic pathways.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therapies for cancer and other serious diseases. BioNTech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40976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7655" cy="63436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and specialized pharmaceutical collaborators, including Biotheus, DualityBio, Fosun Pharma, Genentech, a member of the Roche Group, Genevant, Genmab, MediLink, OncoC4, Pfizer and Regeneron.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but not limited to, statements concerning expectations regarding the impact of this proposed acquisition on BioNTech’s and Biotheus’ business; the timing of the closing of the proposed acquisition; the creation of long-term value for BioNTech and Biotheus shareholders; potential synergies between BioNTech and Biotheus and their businesses; BioNTech’s ability to research, develop and potentially commercialize BNT327/PM8002 and potentially other assets in Biotheus’ pipeline; the expansion of BioNTech’s operations in China;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trials, and the registrational potential of any trial BioNTech may initiate; discussions with regulatory agencies; BioNTech’s expectations with respect to intellectual property; and the impact of BioNTech’s collaboration and licensing agreements.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possibility that the proposed transaction may not close; the reaction of BioNTech and Biotheus’ competitors and business partners to the proposed transaction; the retention of Biotheus employees; BioNTech’s plans for Biotheus; the future development of BioNTech’s and Biotheus’ business and the possibility that integration following the proposed transaction may be more difficult than expected; the risk that Biotheus’ collaborations will not continue or will not be successful; risks related to Biotheus’ ability to protect and maintain its intellectual property position; risks related to Biotheus’ capital requirements, use of capital and unexpected expenditures, including Biotheus’ ability to manage operating expenses or obtain funding to support planned business activities or to explore and establish strategic alternative transactions; risks related to Biotheus’ ability to attract and retain personnel; the uncertainties inherent in research and development; competition from other product candidates Biotheus’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BioNTech’s ability to manage its development; regulatory developments in the United States and other</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409765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63436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countries; BioNTech’s ability to effectively scale its production capabilities and manufacture its products and product candidates; risks relating to the global financial system and markets; and other factors not known to BioNTech at this time.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September 30, 2024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Biotheus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Biotheus is a clinical-stage biotech company dedicated to the discovery, development, and delivery of novel antibodies to address the unmet medical needs of patients with oncology or inflammatory diseases worldwide. Since its inception, Biotheus has established several innovative platforms for antibody discovery. With an experienced development team, Biotheus has built a robust pipeline of ten programs at various stages of clinical development.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Biotheus, please visit www.biotheus.com.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Michael Horowicz</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Biotheus: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Yinyin Guo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guo.yy@biotheus.com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Tzuri N, et al. Sci Rep. 2023;13(1):11923.</w:t>
      </w:r>
    </w:p>
    <w:p>
      <w:pPr>
        <w:spacing w:after="0" w:line="114"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Kim HJ, et al. Arch Pharm Res. 2022;45(6):401-416.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2024-11-13T05:55:46Z</dcterms:created>
  <dcterms:modified xsi:type="dcterms:W3CDTF">2024-11-13T05:55:46Z</dcterms:modified>
</cp:coreProperties>
</file>