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20" w:type="dxa"/>
            <w:vAlign w:val="bottom"/>
          </w:tcPr>
          <w:p>
            <w:pPr>
              <w:spacing w:after="0"/>
              <w:rPr>
                <w:sz w:val="13"/>
                <w:szCs w:val="13"/>
                <w:color w:val="auto"/>
              </w:rPr>
            </w:pPr>
          </w:p>
        </w:tc>
        <w:tc>
          <w:tcPr>
            <w:tcW w:w="3200" w:type="dxa"/>
            <w:vAlign w:val="bottom"/>
            <w:vMerge w:val="restart"/>
          </w:tcPr>
          <w:p>
            <w:pPr>
              <w:ind w:left="13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49613190840</w:t>
            </w:r>
          </w:p>
        </w:tc>
        <w:tc>
          <w:tcPr>
            <w:tcW w:w="0" w:type="dxa"/>
            <w:vAlign w:val="bottom"/>
          </w:tcPr>
          <w:p>
            <w:pPr>
              <w:spacing w:after="0"/>
              <w:rPr>
                <w:sz w:val="1"/>
                <w:szCs w:val="1"/>
                <w:color w:val="auto"/>
              </w:rPr>
            </w:pP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3680" w:type="dxa"/>
            <w:vAlign w:val="bottom"/>
            <w:gridSpan w:val="2"/>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 - 6th 55605</w:t>
            </w:r>
          </w:p>
        </w:tc>
        <w:tc>
          <w:tcPr>
            <w:tcW w:w="1140" w:type="dxa"/>
            <w:vAlign w:val="bottom"/>
            <w:vMerge w:val="restart"/>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6934500</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 no par</w:t>
            </w:r>
          </w:p>
        </w:tc>
        <w:tc>
          <w:tcPr>
            <w:tcW w:w="368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tcPr>
          <w:p>
            <w:pPr>
              <w:ind w:left="140"/>
              <w:spacing w:after="0" w:line="145" w:lineRule="exact"/>
              <w:rPr>
                <w:sz w:val="20"/>
                <w:szCs w:val="20"/>
                <w:color w:val="auto"/>
              </w:rPr>
            </w:pPr>
            <w:r>
              <w:rPr>
                <w:rFonts w:ascii="Times New Roman" w:cs="Times New Roman" w:eastAsia="Times New Roman" w:hAnsi="Times New Roman"/>
                <w:sz w:val="16"/>
                <w:szCs w:val="16"/>
                <w:color w:val="auto"/>
              </w:rPr>
              <w:t>Floor</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98"/>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value per share</w:t>
            </w:r>
          </w:p>
        </w:tc>
        <w:tc>
          <w:tcPr>
            <w:tcW w:w="264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New York  NY  10017</w:t>
            </w:r>
          </w:p>
        </w:tc>
        <w:tc>
          <w:tcPr>
            <w:tcW w:w="0" w:type="dxa"/>
            <w:vAlign w:val="bottom"/>
          </w:tcPr>
          <w:p>
            <w:pPr>
              <w:spacing w:after="0"/>
              <w:rPr>
                <w:sz w:val="1"/>
                <w:szCs w:val="1"/>
                <w:color w:val="auto"/>
              </w:rPr>
            </w:pPr>
          </w:p>
        </w:tc>
      </w:tr>
      <w:tr>
        <w:trPr>
          <w:trHeight w:val="82"/>
        </w:trPr>
        <w:tc>
          <w:tcPr>
            <w:tcW w:w="190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237725735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09/18/2024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w:t>
      </w:r>
    </w:p>
    <w:p>
      <w:pPr>
        <w:spacing w:after="0" w:line="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Shares, no par</w:t>
        <w:tab/>
        <w:t xml:space="preserve">01/05/2018 Private placement  BioNTech SE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55605</w:t>
      </w:r>
      <w:r>
        <w:rPr>
          <w:sz w:val="20"/>
          <w:szCs w:val="20"/>
          <w:color w:val="auto"/>
        </w:rPr>
        <w:tab/>
      </w:r>
      <w:r>
        <w:rPr>
          <w:rFonts w:ascii="Times New Roman" w:cs="Times New Roman" w:eastAsia="Times New Roman" w:hAnsi="Times New Roman"/>
          <w:sz w:val="21"/>
          <w:szCs w:val="21"/>
          <w:color w:val="auto"/>
        </w:rPr>
        <w:t>01/05/2018 Cash</w:t>
      </w:r>
    </w:p>
    <w:p>
      <w:pPr>
        <w:ind w:left="40"/>
        <w:spacing w:after="0"/>
        <w:rPr>
          <w:sz w:val="20"/>
          <w:szCs w:val="20"/>
          <w:color w:val="auto"/>
        </w:rPr>
      </w:pPr>
      <w:r>
        <w:rPr>
          <w:rFonts w:ascii="Times New Roman" w:cs="Times New Roman" w:eastAsia="Times New Roman" w:hAnsi="Times New Roman"/>
          <w:sz w:val="22"/>
          <w:szCs w:val="22"/>
          <w:color w:val="auto"/>
        </w:rPr>
        <w:t>value per share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AT Impf GmbH</w:t>
      </w:r>
      <w:r>
        <w:rPr>
          <w:sz w:val="20"/>
          <w:szCs w:val="20"/>
          <w:color w:val="auto"/>
        </w:rPr>
        <w:tab/>
      </w:r>
      <w:r>
        <w:rPr>
          <w:rFonts w:ascii="Times New Roman" w:cs="Times New Roman" w:eastAsia="Times New Roman" w:hAnsi="Times New Roman"/>
          <w:sz w:val="21"/>
          <w:szCs w:val="21"/>
          <w:color w:val="auto"/>
        </w:rPr>
        <w:t>American Depositary Shares</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Rosenheimer Platz 6</w:t>
      </w:r>
      <w:r>
        <w:rPr>
          <w:sz w:val="20"/>
          <w:szCs w:val="20"/>
          <w:color w:val="auto"/>
        </w:rPr>
        <w:tab/>
      </w:r>
      <w:r>
        <w:rPr>
          <w:rFonts w:ascii="Times New Roman" w:cs="Times New Roman" w:eastAsia="Times New Roman" w:hAnsi="Times New Roman"/>
          <w:sz w:val="21"/>
          <w:szCs w:val="21"/>
          <w:color w:val="auto"/>
        </w:rPr>
        <w:t>representing ordinary shares, no par</w:t>
      </w: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Munich  2M  81669</w:t>
      </w:r>
      <w:r>
        <w:rPr>
          <w:sz w:val="20"/>
          <w:szCs w:val="20"/>
          <w:color w:val="auto"/>
        </w:rPr>
        <w:tab/>
      </w:r>
      <w:r>
        <w:rPr>
          <w:rFonts w:ascii="Times New Roman" w:cs="Times New Roman" w:eastAsia="Times New Roman" w:hAnsi="Times New Roman"/>
          <w:sz w:val="21"/>
          <w:szCs w:val="21"/>
          <w:color w:val="auto"/>
        </w:rPr>
        <w:t>value per share</w:t>
      </w:r>
    </w:p>
    <w:p>
      <w:pPr>
        <w:spacing w:after="0" w:line="20"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AT Impf GmbH</w:t>
      </w:r>
      <w:r>
        <w:rPr>
          <w:sz w:val="20"/>
          <w:szCs w:val="20"/>
          <w:color w:val="auto"/>
        </w:rPr>
        <w:tab/>
      </w:r>
      <w:r>
        <w:rPr>
          <w:rFonts w:ascii="Times New Roman" w:cs="Times New Roman" w:eastAsia="Times New Roman" w:hAnsi="Times New Roman"/>
          <w:sz w:val="21"/>
          <w:szCs w:val="21"/>
          <w:color w:val="auto"/>
        </w:rPr>
        <w:t>American Depositary Shares</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Rosenheimer Platz 6</w:t>
      </w:r>
      <w:r>
        <w:rPr>
          <w:sz w:val="20"/>
          <w:szCs w:val="20"/>
          <w:color w:val="auto"/>
        </w:rPr>
        <w:tab/>
      </w:r>
      <w:r>
        <w:rPr>
          <w:rFonts w:ascii="Times New Roman" w:cs="Times New Roman" w:eastAsia="Times New Roman" w:hAnsi="Times New Roman"/>
          <w:sz w:val="21"/>
          <w:szCs w:val="21"/>
          <w:color w:val="auto"/>
        </w:rPr>
        <w:t>representing ordinary shares, no par</w:t>
      </w: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Munich  2M  81669</w:t>
      </w:r>
      <w:r>
        <w:rPr>
          <w:sz w:val="20"/>
          <w:szCs w:val="20"/>
          <w:color w:val="auto"/>
        </w:rPr>
        <w:tab/>
      </w:r>
      <w:r>
        <w:rPr>
          <w:rFonts w:ascii="Times New Roman" w:cs="Times New Roman" w:eastAsia="Times New Roman" w:hAnsi="Times New Roman"/>
          <w:sz w:val="21"/>
          <w:szCs w:val="21"/>
          <w:color w:val="auto"/>
        </w:rPr>
        <w:t>value per share</w:t>
      </w:r>
    </w:p>
    <w:p>
      <w:pPr>
        <w:spacing w:after="0" w:line="20"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AT Impf GmbH</w:t>
      </w:r>
      <w:r>
        <w:rPr>
          <w:sz w:val="20"/>
          <w:szCs w:val="20"/>
          <w:color w:val="auto"/>
        </w:rPr>
        <w:tab/>
      </w:r>
      <w:r>
        <w:rPr>
          <w:rFonts w:ascii="Times New Roman" w:cs="Times New Roman" w:eastAsia="Times New Roman" w:hAnsi="Times New Roman"/>
          <w:sz w:val="21"/>
          <w:szCs w:val="21"/>
          <w:color w:val="auto"/>
        </w:rPr>
        <w:t>American Depositary Shares</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Rosenheimer Platz 6</w:t>
      </w:r>
      <w:r>
        <w:rPr>
          <w:sz w:val="20"/>
          <w:szCs w:val="20"/>
          <w:color w:val="auto"/>
        </w:rPr>
        <w:tab/>
      </w:r>
      <w:r>
        <w:rPr>
          <w:rFonts w:ascii="Times New Roman" w:cs="Times New Roman" w:eastAsia="Times New Roman" w:hAnsi="Times New Roman"/>
          <w:sz w:val="21"/>
          <w:szCs w:val="21"/>
          <w:color w:val="auto"/>
        </w:rPr>
        <w:t>representing ordinary shares, no par</w:t>
      </w: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Munich  2M  81669</w:t>
      </w:r>
      <w:r>
        <w:rPr>
          <w:sz w:val="20"/>
          <w:szCs w:val="20"/>
          <w:color w:val="auto"/>
        </w:rPr>
        <w:tab/>
      </w:r>
      <w:r>
        <w:rPr>
          <w:rFonts w:ascii="Times New Roman" w:cs="Times New Roman" w:eastAsia="Times New Roman" w:hAnsi="Times New Roman"/>
          <w:sz w:val="21"/>
          <w:szCs w:val="21"/>
          <w:color w:val="auto"/>
        </w:rPr>
        <w:t>value per share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09/13/2024 170000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19552584</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09/16/2024 590000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72893611</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09/17/2024 30162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3754792</w:t>
            </w:r>
          </w:p>
        </w:tc>
        <w:tc>
          <w:tcPr>
            <w:tcW w:w="0" w:type="dxa"/>
            <w:vAlign w:val="bottom"/>
          </w:tcPr>
          <w:p>
            <w:pPr>
              <w:spacing w:after="0"/>
              <w:rPr>
                <w:sz w:val="1"/>
                <w:szCs w:val="1"/>
                <w:color w:val="auto"/>
              </w:rPr>
            </w:pPr>
          </w:p>
        </w:tc>
      </w:tr>
    </w:tbl>
    <w:p>
      <w:pPr>
        <w:spacing w:after="0" w:line="437" w:lineRule="exact"/>
        <w:rPr>
          <w:sz w:val="20"/>
          <w:szCs w:val="20"/>
          <w:color w:val="auto"/>
        </w:rPr>
      </w:pPr>
    </w:p>
    <w:p>
      <w:pPr>
        <w:sectPr>
          <w:pgSz w:w="11900" w:h="16838" w:orient="portrait"/>
          <w:cols w:equalWidth="0" w:num="2">
            <w:col w:w="6760" w:space="540"/>
            <w:col w:w="394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The filing of this Form 144 shall not be construed as an admission that the undersigned is an affiliate of the issuer.</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All ADS to be sold by AT Impf GmbH.</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09/18/2024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0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J.P. Morgan Securities LLC as agent and attorney-in-fact for /s/ Thomas Maier /s/ Stephan Sperber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2024-09-18T18:31:39Z</dcterms:created>
  <dcterms:modified xsi:type="dcterms:W3CDTF">2024-09-18T18:31:39Z</dcterms:modified>
</cp:coreProperties>
</file>