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0001802897</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ATHOS KG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25424</w:t>
            </w:r>
          </w:p>
        </w:tc>
        <w:tc>
          <w:tcPr>
            <w:tcW w:w="11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3071964.12</w:t>
            </w:r>
          </w:p>
        </w:tc>
        <w:tc>
          <w:tcPr>
            <w:tcW w:w="0" w:type="dxa"/>
            <w:vAlign w:val="bottom"/>
          </w:tcPr>
          <w:p>
            <w:pPr>
              <w:spacing w:after="0"/>
              <w:rPr>
                <w:sz w:val="1"/>
                <w:szCs w:val="1"/>
                <w:color w:val="auto"/>
              </w:rPr>
            </w:pPr>
          </w:p>
        </w:tc>
      </w:tr>
      <w:tr>
        <w:trPr>
          <w:trHeight w:val="122"/>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 53rd Floor</w:t>
            </w: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value</w:t>
            </w: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237725735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10/14/2024   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6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903" w:orient="portrait"/>
          <w:cols w:equalWidth="0" w:num="3">
            <w:col w:w="3940" w:space="620"/>
            <w:col w:w="860" w:space="340"/>
            <w:col w:w="5480"/>
          </w:cols>
          <w:pgMar w:left="320" w:top="108" w:right="33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Ordinary</w:t>
      </w:r>
    </w:p>
    <w:p>
      <w:pPr>
        <w:sectPr>
          <w:pgSz w:w="11900" w:h="16903" w:orient="portrait"/>
          <w:cols w:equalWidth="0" w:num="1">
            <w:col w:w="11240"/>
          </w:cols>
          <w:pgMar w:left="320" w:top="108" w:right="339" w:bottom="0" w:gutter="0" w:footer="0" w:header="0"/>
          <w:type w:val="continuous"/>
        </w:sectPr>
      </w:pP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Shares, no par</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Private placement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BioNTech 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25424</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01/05/2018 Cash</w:t>
      </w:r>
    </w:p>
    <w:p>
      <w:pPr>
        <w:spacing w:after="0" w:line="1" w:lineRule="exact"/>
        <w:rPr>
          <w:sz w:val="20"/>
          <w:szCs w:val="20"/>
          <w:color w:val="auto"/>
        </w:rPr>
      </w:pPr>
    </w:p>
    <w:p>
      <w:pPr>
        <w:sectPr>
          <w:pgSz w:w="11900" w:h="16903" w:orient="portrait"/>
          <w:cols w:equalWidth="0" w:num="5">
            <w:col w:w="1280" w:space="240"/>
            <w:col w:w="2600" w:space="140"/>
            <w:col w:w="2240" w:space="720"/>
            <w:col w:w="580" w:space="720"/>
            <w:col w:w="2720"/>
          </w:cols>
          <w:pgMar w:left="320" w:top="108" w:right="339" w:bottom="0" w:gutter="0" w:footer="0" w:header="0"/>
          <w:type w:val="continuous"/>
        </w:sectPr>
      </w:pPr>
    </w:p>
    <w:p>
      <w:pPr>
        <w:ind w:left="40"/>
        <w:spacing w:after="0" w:line="231" w:lineRule="auto"/>
        <w:rPr>
          <w:sz w:val="20"/>
          <w:szCs w:val="20"/>
          <w:color w:val="auto"/>
        </w:rPr>
      </w:pPr>
      <w:r>
        <w:rPr>
          <w:rFonts w:ascii="Times New Roman" w:cs="Times New Roman" w:eastAsia="Times New Roman" w:hAnsi="Times New Roman"/>
          <w:sz w:val="22"/>
          <w:szCs w:val="22"/>
          <w:color w:val="auto"/>
        </w:rPr>
        <w:t>value</w:t>
      </w:r>
    </w:p>
    <w:p>
      <w:pPr>
        <w:sectPr>
          <w:pgSz w:w="11900" w:h="16903" w:orient="portrait"/>
          <w:cols w:equalWidth="0" w:num="1">
            <w:col w:w="11240"/>
          </w:cols>
          <w:pgMar w:left="320" w:top="108" w:right="339" w:bottom="0" w:gutter="0" w:footer="0" w:header="0"/>
          <w:type w:val="continuous"/>
        </w:sectPr>
      </w:pPr>
    </w:p>
    <w:p>
      <w:pPr>
        <w:spacing w:after="0" w:line="24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126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66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660" w:type="dxa"/>
            <w:vAlign w:val="bottom"/>
            <w:vMerge w:val="continue"/>
          </w:tcPr>
          <w:p>
            <w:pPr>
              <w:spacing w:after="0"/>
              <w:rPr>
                <w:sz w:val="10"/>
                <w:szCs w:val="10"/>
                <w:color w:val="auto"/>
              </w:rPr>
            </w:pPr>
          </w:p>
        </w:tc>
        <w:tc>
          <w:tcPr>
            <w:tcW w:w="126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09/13/2024 170000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19552584.00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09/16/2024 590000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72893611.00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09/17/2024 30162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3754792.00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09/18/2024 55605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6934500.00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09/25/2024 37943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4495107.00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09/27/2024 37204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4376679.00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09/30/2024 76114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8998197.00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10/01/2024 72086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8595657.19</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10/02/2024 65200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7761192.84</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10/03/2024 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5963585.00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10/04/2024 14756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1812078.12</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10/07/2024 20295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2488325.30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10/08/2024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1830100.50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12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366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54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10/09/2024 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714361.20</w:t>
            </w:r>
          </w:p>
        </w:tc>
        <w:tc>
          <w:tcPr>
            <w:tcW w:w="0" w:type="dxa"/>
            <w:vAlign w:val="bottom"/>
          </w:tcPr>
          <w:p>
            <w:pPr>
              <w:spacing w:after="0"/>
              <w:rPr>
                <w:sz w:val="1"/>
                <w:szCs w:val="1"/>
                <w:color w:val="auto"/>
              </w:rPr>
            </w:pP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Munich</w:t>
            </w:r>
          </w:p>
        </w:tc>
        <w:tc>
          <w:tcPr>
            <w:tcW w:w="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2M</w:t>
            </w:r>
          </w:p>
        </w:tc>
        <w:tc>
          <w:tcPr>
            <w:tcW w:w="2120" w:type="dxa"/>
            <w:vAlign w:val="bottom"/>
          </w:tcPr>
          <w:p>
            <w:pPr>
              <w:jc w:val="right"/>
              <w:ind w:right="1392"/>
              <w:spacing w:after="0"/>
              <w:rPr>
                <w:sz w:val="20"/>
                <w:szCs w:val="20"/>
                <w:color w:val="auto"/>
              </w:rPr>
            </w:pPr>
            <w:r>
              <w:rPr>
                <w:rFonts w:ascii="Times New Roman" w:cs="Times New Roman" w:eastAsia="Times New Roman" w:hAnsi="Times New Roman"/>
                <w:sz w:val="22"/>
                <w:szCs w:val="22"/>
                <w:color w:val="auto"/>
              </w:rPr>
              <w:t>81669</w:t>
            </w:r>
          </w:p>
        </w:tc>
        <w:tc>
          <w:tcPr>
            <w:tcW w:w="366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value per share</w:t>
            </w: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903"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10/10/2024 20000</w:t>
            </w: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2349436.00</w:t>
            </w:r>
          </w:p>
        </w:tc>
      </w:t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AT Impf GmbH</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24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7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Rosenheimer Platz 6</w:t>
            </w:r>
          </w:p>
        </w:tc>
        <w:tc>
          <w:tcPr>
            <w:tcW w:w="426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representing ordinary shares, no par</w:t>
            </w:r>
          </w:p>
        </w:tc>
        <w:tc>
          <w:tcPr>
            <w:tcW w:w="22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10/11/2024 40000</w:t>
            </w:r>
          </w:p>
        </w:tc>
        <w:tc>
          <w:tcPr>
            <w:tcW w:w="14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4805228.00</w:t>
            </w:r>
          </w:p>
        </w:tc>
      </w:t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Munich  2M  81669</w:t>
            </w:r>
          </w:p>
        </w:tc>
        <w:tc>
          <w:tcPr>
            <w:tcW w:w="42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value per share</w:t>
            </w:r>
          </w:p>
        </w:tc>
        <w:tc>
          <w:tcPr>
            <w:tcW w:w="22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The filing of this Form 144 shall not be construed as an admission that the undersigned is an affiliate of the issuer.</w:t>
            </w:r>
          </w:p>
        </w:tc>
        <w:tc>
          <w:tcPr>
            <w:tcW w:w="0" w:type="dxa"/>
            <w:vAlign w:val="bottom"/>
          </w:tcPr>
          <w:p>
            <w:pPr>
              <w:spacing w:after="0"/>
              <w:rPr>
                <w:sz w:val="1"/>
                <w:szCs w:val="1"/>
                <w:color w:val="auto"/>
              </w:rPr>
            </w:pPr>
          </w:p>
        </w:tc>
      </w:tr>
      <w:tr>
        <w:trPr>
          <w:trHeight w:val="161"/>
        </w:trPr>
        <w:tc>
          <w:tcPr>
            <w:tcW w:w="900" w:type="dxa"/>
            <w:vAlign w:val="bottom"/>
            <w:vMerge w:val="continue"/>
          </w:tcPr>
          <w:p>
            <w:pPr>
              <w:spacing w:after="0"/>
              <w:rPr>
                <w:sz w:val="13"/>
                <w:szCs w:val="13"/>
                <w:color w:val="auto"/>
              </w:rPr>
            </w:pP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All ADS to be sold by AT Impf GmbH.</w:t>
            </w: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10/15/2024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Berenberg Capital Markets LLC on behalf of /s/ Thomas Maier /s/ Stephan Sperber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2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2024-10-15T07:43:03Z</dcterms:created>
  <dcterms:modified xsi:type="dcterms:W3CDTF">2024-10-15T07:43:03Z</dcterms:modified>
</cp:coreProperties>
</file>