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0001802897</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00" w:type="dxa"/>
            <w:vAlign w:val="bottom"/>
          </w:tcPr>
          <w:p>
            <w:pPr>
              <w:spacing w:after="0"/>
              <w:rPr>
                <w:sz w:val="13"/>
                <w:szCs w:val="13"/>
                <w:color w:val="auto"/>
              </w:rPr>
            </w:pPr>
          </w:p>
        </w:tc>
        <w:tc>
          <w:tcPr>
            <w:tcW w:w="350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0049613190840</w:t>
            </w:r>
          </w:p>
        </w:tc>
        <w:tc>
          <w:tcPr>
            <w:tcW w:w="0" w:type="dxa"/>
            <w:vAlign w:val="bottom"/>
          </w:tcPr>
          <w:p>
            <w:pPr>
              <w:spacing w:after="0"/>
              <w:rPr>
                <w:sz w:val="1"/>
                <w:szCs w:val="1"/>
                <w:color w:val="auto"/>
              </w:rPr>
            </w:pP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ATHOS KG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Berenberg Capital</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LLC</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1251 Avenue of the</w:t>
            </w:r>
          </w:p>
        </w:tc>
        <w:tc>
          <w:tcPr>
            <w:tcW w:w="128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65200</w:t>
            </w:r>
          </w:p>
        </w:tc>
        <w:tc>
          <w:tcPr>
            <w:tcW w:w="114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7761192.84</w:t>
            </w:r>
          </w:p>
        </w:tc>
        <w:tc>
          <w:tcPr>
            <w:tcW w:w="0" w:type="dxa"/>
            <w:vAlign w:val="bottom"/>
          </w:tcPr>
          <w:p>
            <w:pPr>
              <w:spacing w:after="0"/>
              <w:rPr>
                <w:sz w:val="1"/>
                <w:szCs w:val="1"/>
                <w:color w:val="auto"/>
              </w:rPr>
            </w:pPr>
          </w:p>
        </w:tc>
      </w:tr>
      <w:tr>
        <w:trPr>
          <w:trHeight w:val="122"/>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ordinary shares, no par</w:t>
            </w: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Americas, 53rd Floor</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value</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New York  NY  10020</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237725735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10/02/2024   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Ordinary</w:t>
      </w:r>
    </w:p>
    <w:p>
      <w:pPr>
        <w:spacing w:after="0" w:line="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Shares, no par</w:t>
        <w:tab/>
        <w:t xml:space="preserve">01/05/2018 Private placement  BioNTech SE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65200</w:t>
      </w:r>
      <w:r>
        <w:rPr>
          <w:sz w:val="20"/>
          <w:szCs w:val="20"/>
          <w:color w:val="auto"/>
        </w:rPr>
        <w:tab/>
      </w:r>
      <w:r>
        <w:rPr>
          <w:rFonts w:ascii="Times New Roman" w:cs="Times New Roman" w:eastAsia="Times New Roman" w:hAnsi="Times New Roman"/>
          <w:sz w:val="21"/>
          <w:szCs w:val="21"/>
          <w:color w:val="auto"/>
        </w:rPr>
        <w:t>01/05/2018 Cash</w:t>
      </w:r>
    </w:p>
    <w:p>
      <w:pPr>
        <w:ind w:left="40"/>
        <w:spacing w:after="0"/>
        <w:rPr>
          <w:sz w:val="20"/>
          <w:szCs w:val="20"/>
          <w:color w:val="auto"/>
        </w:rPr>
      </w:pPr>
      <w:r>
        <w:rPr>
          <w:rFonts w:ascii="Times New Roman" w:cs="Times New Roman" w:eastAsia="Times New Roman" w:hAnsi="Times New Roman"/>
          <w:sz w:val="22"/>
          <w:szCs w:val="22"/>
          <w:color w:val="auto"/>
        </w:rPr>
        <w:t>value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09/13/2024 170000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19552584.00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09/16/2024 590000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72893611.00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09/17/2024 30162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3754792.00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09/18/2024 55605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6934500.00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09/25/2024 37943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4495107.00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09/27/2024 37204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4376679.00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09/30/2024 76114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8998197.00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10/01/2024 72086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8595657.19</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The filing of this Form 144 shall not be construed as an admission that the undersigned is an affiliate of the issuer.</w:t>
            </w:r>
          </w:p>
        </w:tc>
        <w:tc>
          <w:tcPr>
            <w:tcW w:w="0" w:type="dxa"/>
            <w:vAlign w:val="bottom"/>
          </w:tcPr>
          <w:p>
            <w:pPr>
              <w:spacing w:after="0"/>
              <w:rPr>
                <w:sz w:val="1"/>
                <w:szCs w:val="1"/>
                <w:color w:val="auto"/>
              </w:rPr>
            </w:pPr>
          </w:p>
        </w:tc>
      </w:tr>
      <w:tr>
        <w:trPr>
          <w:trHeight w:val="161"/>
        </w:trPr>
        <w:tc>
          <w:tcPr>
            <w:tcW w:w="900" w:type="dxa"/>
            <w:vAlign w:val="bottom"/>
            <w:vMerge w:val="continue"/>
          </w:tcPr>
          <w:p>
            <w:pPr>
              <w:spacing w:after="0"/>
              <w:rPr>
                <w:sz w:val="13"/>
                <w:szCs w:val="13"/>
                <w:color w:val="auto"/>
              </w:rPr>
            </w:pP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All ADS to be sold by AT Impf GmbH.</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10/02/2024</w:t>
            </w:r>
          </w:p>
        </w:tc>
        <w:tc>
          <w:tcPr>
            <w:tcW w:w="0" w:type="dxa"/>
            <w:vAlign w:val="bottom"/>
          </w:tcPr>
          <w:p>
            <w:pPr>
              <w:spacing w:after="0"/>
              <w:rPr>
                <w:sz w:val="1"/>
                <w:szCs w:val="1"/>
                <w:color w:val="auto"/>
              </w:rPr>
            </w:pPr>
          </w:p>
        </w:tc>
      </w:tr>
      <w:tr>
        <w:trPr>
          <w:trHeight w:val="161"/>
        </w:trPr>
        <w:tc>
          <w:tcPr>
            <w:tcW w:w="8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84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0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Berenberg Capital Markets LLC on behalf of /s/ Thomas Maier /s/ Stephan Sperber</w:t>
      </w:r>
    </w:p>
    <w:p>
      <w:pPr>
        <w:sectPr>
          <w:pgSz w:w="11900" w:h="16838" w:orient="portrait"/>
          <w:cols w:equalWidth="0" w:num="1">
            <w:col w:w="11240"/>
          </w:cols>
          <w:pgMar w:left="320" w:top="108" w:right="339" w:bottom="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0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2024-10-02T17:20:52Z</dcterms:created>
  <dcterms:modified xsi:type="dcterms:W3CDTF">2024-10-02T17:20:52Z</dcterms:modified>
</cp:coreProperties>
</file>