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0002054449</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BioNTech SE</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001-39081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6"/>
              </w:rPr>
              <w:t>AN DER GOLDGRUBE 12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MAINZ</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GERMANY</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55131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0049613190840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Richardson Ryan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Berenberg Capital</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1251 Avenue of the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26500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3021000.00</w:t>
            </w:r>
          </w:p>
        </w:tc>
        <w:tc>
          <w:tcPr>
            <w:tcW w:w="0" w:type="dxa"/>
            <w:vAlign w:val="bottom"/>
          </w:tcPr>
          <w:p>
            <w:pPr>
              <w:spacing w:after="0"/>
              <w:rPr>
                <w:sz w:val="1"/>
                <w:szCs w:val="1"/>
                <w:color w:val="auto"/>
              </w:rPr>
            </w:pPr>
          </w:p>
        </w:tc>
      </w:tr>
      <w:tr>
        <w:trPr>
          <w:trHeight w:val="161"/>
        </w:trPr>
        <w:tc>
          <w:tcPr>
            <w:tcW w:w="2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ordinary shares, no par</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Americas</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value per share</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0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4"/>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239739752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02/27/2025</w:t>
            </w:r>
          </w:p>
        </w:tc>
        <w:tc>
          <w:tcPr>
            <w:tcW w:w="12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w w:val="95"/>
              </w:rPr>
              <w:t>Global Select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0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Ordinary</w:t>
            </w:r>
          </w:p>
        </w:tc>
        <w:tc>
          <w:tcPr>
            <w:tcW w:w="1080" w:type="dxa"/>
            <w:vAlign w:val="bottom"/>
          </w:tcPr>
          <w:p>
            <w:pPr>
              <w:spacing w:after="0"/>
              <w:rPr>
                <w:sz w:val="23"/>
                <w:szCs w:val="23"/>
                <w:color w:val="auto"/>
              </w:rPr>
            </w:pPr>
          </w:p>
        </w:tc>
        <w:tc>
          <w:tcPr>
            <w:tcW w:w="158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0" w:type="dxa"/>
            <w:vAlign w:val="bottom"/>
          </w:tcPr>
          <w:p>
            <w:pPr>
              <w:spacing w:after="0"/>
              <w:rPr>
                <w:sz w:val="1"/>
                <w:szCs w:val="1"/>
                <w:color w:val="auto"/>
              </w:rPr>
            </w:pPr>
          </w:p>
        </w:tc>
      </w:tr>
      <w:tr>
        <w:trPr>
          <w:trHeight w:val="121"/>
        </w:trPr>
        <w:tc>
          <w:tcPr>
            <w:tcW w:w="1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 no par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11/09/2022</w:t>
            </w:r>
          </w:p>
        </w:tc>
        <w:tc>
          <w:tcPr>
            <w:tcW w:w="1580" w:type="dxa"/>
            <w:vAlign w:val="bottom"/>
            <w:vMerge w:val="continue"/>
          </w:tcPr>
          <w:p>
            <w:pPr>
              <w:spacing w:after="0"/>
              <w:rPr>
                <w:sz w:val="10"/>
                <w:szCs w:val="10"/>
                <w:color w:val="auto"/>
              </w:rPr>
            </w:pP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BioNTech SE</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26500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11/09/2022</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58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value per share</w:t>
            </w: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8" w:lineRule="auto"/>
        <w:rPr>
          <w:sz w:val="20"/>
          <w:szCs w:val="20"/>
          <w:color w:val="auto"/>
        </w:rPr>
      </w:pPr>
      <w:r>
        <w:rPr>
          <w:rFonts w:ascii="Times New Roman" w:cs="Times New Roman" w:eastAsia="Times New Roman" w:hAnsi="Times New Roman"/>
          <w:sz w:val="22"/>
          <w:szCs w:val="22"/>
          <w:color w:val="auto"/>
        </w:rPr>
        <w:t>The filing of this Form 144 shall not be construed as an admission that the undersigned is an affiliate of the issuer.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02/27/2025</w:t>
      </w:r>
    </w:p>
    <w:p>
      <w:pPr>
        <w:spacing w:after="0" w:line="601" w:lineRule="exact"/>
        <w:rPr>
          <w:sz w:val="20"/>
          <w:szCs w:val="20"/>
          <w:color w:val="auto"/>
        </w:rPr>
      </w:pPr>
    </w:p>
    <w:p>
      <w:pPr>
        <w:sectPr>
          <w:pgSz w:w="11900" w:h="16838" w:orient="portrait"/>
          <w:cols w:equalWidth="0" w:num="2">
            <w:col w:w="1340" w:space="40"/>
            <w:col w:w="9860"/>
          </w:cols>
          <w:pgMar w:left="320" w:top="98" w:right="339" w:bottom="1440" w:gutter="0" w:footer="0" w:header="0"/>
          <w:type w:val="continuous"/>
        </w:sectPr>
      </w:pPr>
    </w:p>
    <w:p>
      <w:pPr>
        <w:spacing w:after="0" w:line="1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Richardson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2025-02-27T06:59:15Z</dcterms:created>
  <dcterms:modified xsi:type="dcterms:W3CDTF">2025-02-27T06:59:15Z</dcterms:modified>
</cp:coreProperties>
</file>