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0001803150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BioNTech SE</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001-39081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AN DER GOLDGRUBE 12</w:t>
              <w:br/>
              <w:t>MAINZ</w:t>
              <w:br/>
              <w:t xml:space="preserve">GERMANY </w:t>
              <w:br/>
              <w:t>55131</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0049613190840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Medine GmbH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2"/>
        <w:gridCol w:w="1471"/>
        <w:gridCol w:w="1130"/>
        <w:gridCol w:w="1537"/>
        <w:gridCol w:w="1518"/>
        <w:gridCol w:w="1546"/>
        <w:gridCol w:w="1341"/>
      </w:tblGrid>
      <w:tr>
        <w:trPr/>
        <w:tc>
          <w:tcPr>
            <w:tcW w:w="1662" w:type="dxa"/>
            <w:tcBorders/>
            <w:vAlign w:val="center"/>
          </w:tcPr>
          <w:p>
            <w:pPr>
              <w:pStyle w:val="TableHeading"/>
              <w:suppressLineNumbers/>
              <w:bidi w:val="0"/>
              <w:spacing w:before="0" w:after="283"/>
              <w:jc w:val="center"/>
              <w:rPr/>
            </w:pPr>
            <w:r>
              <w:rPr/>
              <w:t>Title of the Class of Securities To Be Sold</w:t>
            </w:r>
          </w:p>
        </w:tc>
        <w:tc>
          <w:tcPr>
            <w:tcW w:w="1471"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537"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6" w:type="dxa"/>
            <w:tcBorders/>
            <w:vAlign w:val="center"/>
          </w:tcPr>
          <w:p>
            <w:pPr>
              <w:pStyle w:val="TableHeading"/>
              <w:suppressLineNumbers/>
              <w:bidi w:val="0"/>
              <w:spacing w:before="0" w:after="283"/>
              <w:jc w:val="center"/>
              <w:rPr/>
            </w:pPr>
            <w:r>
              <w:rPr/>
              <w:t>Approximate Date of Sale</w:t>
            </w:r>
          </w:p>
        </w:tc>
        <w:tc>
          <w:tcPr>
            <w:tcW w:w="1341" w:type="dxa"/>
            <w:tcBorders/>
            <w:vAlign w:val="center"/>
          </w:tcPr>
          <w:p>
            <w:pPr>
              <w:pStyle w:val="TableHeading"/>
              <w:suppressLineNumbers/>
              <w:bidi w:val="0"/>
              <w:spacing w:before="0" w:after="283"/>
              <w:jc w:val="center"/>
              <w:rPr/>
            </w:pPr>
            <w:r>
              <w:rPr/>
              <w:t>Name the Securities Exchange</w:t>
            </w:r>
          </w:p>
        </w:tc>
      </w:tr>
      <w:tr>
        <w:trPr/>
        <w:tc>
          <w:tcPr>
            <w:tcW w:w="1662" w:type="dxa"/>
            <w:tcBorders/>
            <w:vAlign w:val="center"/>
          </w:tcPr>
          <w:p>
            <w:pPr>
              <w:pStyle w:val="TableContents"/>
              <w:bidi w:val="0"/>
              <w:spacing w:before="0" w:after="283"/>
              <w:jc w:val="left"/>
              <w:rPr/>
            </w:pPr>
            <w:r>
              <w:rPr/>
              <w:t>American Depositary Shares representing ordinary shares, no par value per share</w:t>
            </w:r>
          </w:p>
        </w:tc>
        <w:tc>
          <w:tcPr>
            <w:tcW w:w="1471" w:type="dxa"/>
            <w:tcBorders/>
            <w:vAlign w:val="center"/>
          </w:tcPr>
          <w:p>
            <w:pPr>
              <w:pStyle w:val="TableContents"/>
              <w:bidi w:val="0"/>
              <w:spacing w:before="0" w:after="0"/>
              <w:jc w:val="left"/>
              <w:rPr/>
            </w:pPr>
            <w:r>
              <w:rPr/>
              <w:t>Berenberg Capital Markets LLC</w:t>
              <w:br/>
              <w:t>1251 Avenue of the Americas</w:t>
              <w:br/>
              <w:t>53rd Floor</w:t>
              <w:br/>
              <w:t>New York   NY   10020</w:t>
            </w:r>
          </w:p>
        </w:tc>
        <w:tc>
          <w:tcPr>
            <w:tcW w:w="1130" w:type="dxa"/>
            <w:tcBorders/>
            <w:vAlign w:val="center"/>
          </w:tcPr>
          <w:p>
            <w:pPr>
              <w:pStyle w:val="TableContents"/>
              <w:bidi w:val="0"/>
              <w:spacing w:before="0" w:after="283"/>
              <w:jc w:val="left"/>
              <w:rPr/>
            </w:pPr>
            <w:r>
              <w:rPr/>
              <w:t>858209</w:t>
            </w:r>
          </w:p>
        </w:tc>
        <w:tc>
          <w:tcPr>
            <w:tcW w:w="1537" w:type="dxa"/>
            <w:tcBorders/>
            <w:vAlign w:val="center"/>
          </w:tcPr>
          <w:p>
            <w:pPr>
              <w:pStyle w:val="TableContents"/>
              <w:bidi w:val="0"/>
              <w:spacing w:before="0" w:after="283"/>
              <w:jc w:val="left"/>
              <w:rPr/>
            </w:pPr>
            <w:r>
              <w:rPr/>
              <w:t>89090676.29</w:t>
            </w:r>
          </w:p>
        </w:tc>
        <w:tc>
          <w:tcPr>
            <w:tcW w:w="1518" w:type="dxa"/>
            <w:tcBorders/>
            <w:vAlign w:val="center"/>
          </w:tcPr>
          <w:p>
            <w:pPr>
              <w:pStyle w:val="TableContents"/>
              <w:bidi w:val="0"/>
              <w:spacing w:before="0" w:after="283"/>
              <w:jc w:val="left"/>
              <w:rPr/>
            </w:pPr>
            <w:r>
              <w:rPr/>
              <w:t>251204366</w:t>
            </w:r>
          </w:p>
        </w:tc>
        <w:tc>
          <w:tcPr>
            <w:tcW w:w="1546" w:type="dxa"/>
            <w:tcBorders/>
            <w:vAlign w:val="center"/>
          </w:tcPr>
          <w:p>
            <w:pPr>
              <w:pStyle w:val="TableContents"/>
              <w:bidi w:val="0"/>
              <w:spacing w:before="0" w:after="283"/>
              <w:jc w:val="left"/>
              <w:rPr/>
            </w:pPr>
            <w:r>
              <w:rPr/>
              <w:t>09/03/2026</w:t>
            </w:r>
          </w:p>
        </w:tc>
        <w:tc>
          <w:tcPr>
            <w:tcW w:w="1341" w:type="dxa"/>
            <w:tcBorders/>
            <w:vAlign w:val="center"/>
          </w:tcPr>
          <w:p>
            <w:pPr>
              <w:pStyle w:val="TableContents"/>
              <w:bidi w:val="0"/>
              <w:spacing w:before="0" w:after="0"/>
              <w:jc w:val="left"/>
              <w:rPr/>
            </w:pPr>
            <w:r>
              <w:rPr/>
              <w:t>Nasdaq Global Select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5"/>
        <w:gridCol w:w="1503"/>
        <w:gridCol w:w="1259"/>
        <w:gridCol w:w="531"/>
        <w:gridCol w:w="1135"/>
        <w:gridCol w:w="1203"/>
        <w:gridCol w:w="1077"/>
        <w:gridCol w:w="1233"/>
      </w:tblGrid>
      <w:tr>
        <w:trPr/>
        <w:tc>
          <w:tcPr>
            <w:tcW w:w="1129"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 no par value per share</w:t>
            </w:r>
          </w:p>
        </w:tc>
        <w:tc>
          <w:tcPr>
            <w:tcW w:w="1135" w:type="dxa"/>
            <w:tcBorders/>
            <w:vAlign w:val="center"/>
          </w:tcPr>
          <w:p>
            <w:pPr>
              <w:pStyle w:val="TableContents"/>
              <w:bidi w:val="0"/>
              <w:spacing w:before="0" w:after="283"/>
              <w:jc w:val="left"/>
              <w:rPr/>
            </w:pPr>
            <w:r>
              <w:rPr/>
              <w:t>11/21/2022</w:t>
            </w:r>
          </w:p>
        </w:tc>
        <w:tc>
          <w:tcPr>
            <w:tcW w:w="1503" w:type="dxa"/>
            <w:tcBorders/>
            <w:vAlign w:val="center"/>
          </w:tcPr>
          <w:p>
            <w:pPr>
              <w:pStyle w:val="TableContents"/>
              <w:bidi w:val="0"/>
              <w:spacing w:before="0" w:after="283"/>
              <w:jc w:val="left"/>
              <w:rPr/>
            </w:pPr>
            <w:r>
              <w:rPr/>
              <w:t>Stock Option Exercise</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856186</w:t>
            </w:r>
          </w:p>
        </w:tc>
        <w:tc>
          <w:tcPr>
            <w:tcW w:w="1077" w:type="dxa"/>
            <w:tcBorders/>
            <w:vAlign w:val="center"/>
          </w:tcPr>
          <w:p>
            <w:pPr>
              <w:pStyle w:val="TableContents"/>
              <w:bidi w:val="0"/>
              <w:spacing w:before="0" w:after="283"/>
              <w:jc w:val="left"/>
              <w:rPr/>
            </w:pPr>
            <w:r>
              <w:rPr/>
              <w:t>11/21/2022</w:t>
            </w:r>
          </w:p>
        </w:tc>
        <w:tc>
          <w:tcPr>
            <w:tcW w:w="1233" w:type="dxa"/>
            <w:tcBorders/>
            <w:vAlign w:val="center"/>
          </w:tcPr>
          <w:p>
            <w:pPr>
              <w:pStyle w:val="TableContents"/>
              <w:bidi w:val="0"/>
              <w:spacing w:before="0" w:after="283"/>
              <w:jc w:val="left"/>
              <w:rPr/>
            </w:pPr>
            <w:r>
              <w:rPr/>
              <w:t>Stock Option Exercise</w:t>
            </w:r>
          </w:p>
        </w:tc>
      </w:tr>
      <w:tr>
        <w:trPr/>
        <w:tc>
          <w:tcPr>
            <w:tcW w:w="1129" w:type="dxa"/>
            <w:tcBorders/>
            <w:vAlign w:val="center"/>
          </w:tcPr>
          <w:p>
            <w:pPr>
              <w:pStyle w:val="TableContents"/>
              <w:bidi w:val="0"/>
              <w:spacing w:before="0" w:after="283"/>
              <w:jc w:val="left"/>
              <w:rPr/>
            </w:pPr>
            <w:r>
              <w:rPr/>
              <w:t>Ordinary Shares, no par value per share</w:t>
            </w:r>
          </w:p>
        </w:tc>
        <w:tc>
          <w:tcPr>
            <w:tcW w:w="1135" w:type="dxa"/>
            <w:tcBorders/>
            <w:vAlign w:val="center"/>
          </w:tcPr>
          <w:p>
            <w:pPr>
              <w:pStyle w:val="TableContents"/>
              <w:bidi w:val="0"/>
              <w:spacing w:before="0" w:after="283"/>
              <w:jc w:val="left"/>
              <w:rPr/>
            </w:pPr>
            <w:r>
              <w:rPr/>
              <w:t>08/09/2024</w:t>
            </w:r>
          </w:p>
        </w:tc>
        <w:tc>
          <w:tcPr>
            <w:tcW w:w="1503" w:type="dxa"/>
            <w:tcBorders/>
            <w:vAlign w:val="center"/>
          </w:tcPr>
          <w:p>
            <w:pPr>
              <w:pStyle w:val="TableContents"/>
              <w:bidi w:val="0"/>
              <w:spacing w:before="0" w:after="283"/>
              <w:jc w:val="left"/>
              <w:rPr/>
            </w:pPr>
            <w:r>
              <w:rPr/>
              <w:t>Stock Option Exercise</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2023</w:t>
            </w:r>
          </w:p>
        </w:tc>
        <w:tc>
          <w:tcPr>
            <w:tcW w:w="1077" w:type="dxa"/>
            <w:tcBorders/>
            <w:vAlign w:val="center"/>
          </w:tcPr>
          <w:p>
            <w:pPr>
              <w:pStyle w:val="TableContents"/>
              <w:bidi w:val="0"/>
              <w:spacing w:before="0" w:after="283"/>
              <w:jc w:val="left"/>
              <w:rPr/>
            </w:pPr>
            <w:r>
              <w:rPr/>
              <w:t>08/09/2024</w:t>
            </w:r>
          </w:p>
        </w:tc>
        <w:tc>
          <w:tcPr>
            <w:tcW w:w="1233" w:type="dxa"/>
            <w:tcBorders/>
            <w:vAlign w:val="center"/>
          </w:tcPr>
          <w:p>
            <w:pPr>
              <w:pStyle w:val="TableContents"/>
              <w:bidi w:val="0"/>
              <w:spacing w:before="0" w:after="283"/>
              <w:jc w:val="left"/>
              <w:rPr/>
            </w:pPr>
            <w:r>
              <w:rPr/>
              <w:t>Stock Option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1"/>
        <w:gridCol w:w="8324"/>
      </w:tblGrid>
      <w:tr>
        <w:trPr/>
        <w:tc>
          <w:tcPr>
            <w:tcW w:w="1881" w:type="dxa"/>
            <w:tcBorders/>
            <w:vAlign w:val="center"/>
          </w:tcPr>
          <w:p>
            <w:pPr>
              <w:pStyle w:val="TableContents"/>
              <w:bidi w:val="0"/>
              <w:spacing w:before="0" w:after="283"/>
              <w:jc w:val="left"/>
              <w:rPr/>
            </w:pPr>
            <w:r>
              <w:rPr/>
              <w:t>Remarks</w:t>
            </w:r>
          </w:p>
        </w:tc>
        <w:tc>
          <w:tcPr>
            <w:tcW w:w="8324" w:type="dxa"/>
            <w:tcBorders/>
            <w:vAlign w:val="center"/>
          </w:tcPr>
          <w:p>
            <w:pPr>
              <w:pStyle w:val="TableContents"/>
              <w:bidi w:val="0"/>
              <w:spacing w:before="0" w:after="0"/>
              <w:jc w:val="left"/>
              <w:rPr/>
            </w:pPr>
            <w:r>
              <w:rPr/>
              <w:t>The filing of this Form 144 shall not be construed as an admission that the undersigned is an affiliate of the issuer.</w:t>
            </w:r>
          </w:p>
        </w:tc>
      </w:tr>
      <w:tr>
        <w:trPr/>
        <w:tc>
          <w:tcPr>
            <w:tcW w:w="1881" w:type="dxa"/>
            <w:tcBorders/>
            <w:vAlign w:val="center"/>
          </w:tcPr>
          <w:p>
            <w:pPr>
              <w:pStyle w:val="TableContents"/>
              <w:bidi w:val="0"/>
              <w:spacing w:before="0" w:after="283"/>
              <w:jc w:val="left"/>
              <w:rPr/>
            </w:pPr>
            <w:r>
              <w:rPr/>
              <w:t>Date of Notice</w:t>
            </w:r>
          </w:p>
        </w:tc>
        <w:tc>
          <w:tcPr>
            <w:tcW w:w="8324"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1" w:type="dxa"/>
            <w:tcBorders/>
            <w:vAlign w:val="center"/>
          </w:tcPr>
          <w:p>
            <w:pPr>
              <w:pStyle w:val="TableContents"/>
              <w:bidi w:val="0"/>
              <w:spacing w:before="0" w:after="283"/>
              <w:jc w:val="left"/>
              <w:rPr/>
            </w:pPr>
            <w:r>
              <w:rPr/>
              <w:t>Signature</w:t>
            </w:r>
          </w:p>
        </w:tc>
        <w:tc>
          <w:tcPr>
            <w:tcW w:w="8324" w:type="dxa"/>
            <w:tcBorders/>
            <w:vAlign w:val="center"/>
          </w:tcPr>
          <w:p>
            <w:pPr>
              <w:pStyle w:val="TableContents"/>
              <w:bidi w:val="0"/>
              <w:spacing w:before="0" w:after="0"/>
              <w:jc w:val="left"/>
              <w:rPr/>
            </w:pPr>
            <w:r>
              <w:rPr/>
              <w:t>/s/ Ugur Sahin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3229</Characters>
  <CharactersWithSpaces>3804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