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FORM 6-K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REPORT OF FOREIGN PRIVATE ISSUER PURSUANT TO RULE 13a</w:t>
      </w:r>
      <w:r>
        <w:rPr>
          <w:rFonts w:ascii="MS PGothic" w:cs="MS PGothic" w:eastAsia="MS PGothic" w:hAnsi="MS PGothic"/>
          <w:sz w:val="13"/>
          <w:szCs w:val="13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16 OR 15d</w:t>
      </w:r>
      <w:r>
        <w:rPr>
          <w:rFonts w:ascii="MS PGothic" w:cs="MS PGothic" w:eastAsia="MS PGothic" w:hAnsi="MS PGothic"/>
          <w:sz w:val="13"/>
          <w:szCs w:val="13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16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UNDER THE 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FOR THE MONTH OF NOVEMBER 2024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COMMISSION FILE NUMBER 001-39081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BioNTech SE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333333"/>
        </w:rPr>
        <w:t>(Translation of registrant’s name into English)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An der Goldgrube 12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D-55131 Mainz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Germany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+49 6131-9084-0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333333"/>
        </w:rPr>
        <w:t>(Address of principal executive offices)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whether the registrant files or will file annual reports under cover Form 20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 or Form 40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F: Form 20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Form 40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 Rule 101(b)(1):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 Rule 101(b)(7):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ectPr>
          <w:pgSz w:w="11900" w:h="16838" w:orient="portrait"/>
          <w:cols w:equalWidth="0" w:num="1">
            <w:col w:w="10159"/>
          </w:cols>
          <w:pgMar w:left="300" w:top="1001" w:right="1440" w:bottom="1440" w:gutter="0" w:footer="0" w:header="0"/>
        </w:sectPr>
      </w:pPr>
    </w:p>
    <w:bookmarkStart w:id="1" w:name="page2"/>
    <w:bookmarkEnd w:id="1"/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DOCUMENTS INCLUDED AS PART OF THIS FORM 6-K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On November 14, 2024, BioNTech SE is hosting an edition of its Innovation Series Day. The presentation is attached as Exhibit 99.1.</w:t>
      </w:r>
    </w:p>
    <w:p>
      <w:pPr>
        <w:sectPr>
          <w:pgSz w:w="11900" w:h="16838" w:orient="portrait"/>
          <w:cols w:equalWidth="0" w:num="1">
            <w:col w:w="10159"/>
          </w:cols>
          <w:pgMar w:left="300" w:top="776" w:right="1440" w:bottom="1440" w:gutter="0" w:footer="0" w:header="0"/>
        </w:sectPr>
      </w:pPr>
    </w:p>
    <w:bookmarkStart w:id="2" w:name="page3"/>
    <w:bookmarkEnd w:id="2"/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SIGNATURE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the requirements of the Exchange Act, the registrant has duly caused this report to be signed on its behalf by the undersigned, thereunto duly authorized.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BioNTech SE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By:</w:t>
            </w:r>
          </w:p>
        </w:tc>
        <w:tc>
          <w:tcPr>
            <w:tcW w:w="46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/s/ Jens Holstein</w:t>
            </w: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By:</w:t>
            </w:r>
          </w:p>
        </w:tc>
        <w:tc>
          <w:tcPr>
            <w:tcW w:w="46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/s/ Dr. Sierk Poetting</w:t>
            </w:r>
          </w:p>
        </w:tc>
      </w:tr>
      <w:tr>
        <w:trPr>
          <w:trHeight w:val="195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Name: Jens Holstein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Name: Dr. Sierk Poetting</w:t>
            </w:r>
          </w:p>
        </w:tc>
      </w:tr>
      <w:tr>
        <w:trPr>
          <w:trHeight w:val="2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Title: Chief Financial Officer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Title: Chief Operating Officer</w:t>
            </w:r>
          </w:p>
        </w:tc>
      </w:tr>
    </w:tbl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Date: November 14, 2024</w:t>
      </w:r>
    </w:p>
    <w:p>
      <w:pPr>
        <w:sectPr>
          <w:pgSz w:w="11900" w:h="16838" w:orient="portrait"/>
          <w:cols w:equalWidth="0" w:num="1">
            <w:col w:w="10900"/>
          </w:cols>
          <w:pgMar w:left="300" w:top="776" w:right="699" w:bottom="1440" w:gutter="0" w:footer="0" w:header="0"/>
        </w:sectPr>
      </w:pPr>
    </w:p>
    <w:bookmarkStart w:id="3" w:name="page4"/>
    <w:bookmarkEnd w:id="3"/>
    <w:p>
      <w:pPr>
        <w:jc w:val="right"/>
        <w:ind w:right="3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EXHIBIT INDEX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Description of Exhibit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0000FF"/>
        </w:rPr>
        <w:t>Presentation</w:t>
      </w:r>
    </w:p>
    <w:p>
      <w:pPr>
        <w:sectPr>
          <w:pgSz w:w="11900" w:h="16838" w:orient="portrait"/>
          <w:cols w:equalWidth="0" w:num="1">
            <w:col w:w="10159"/>
          </w:cols>
          <w:pgMar w:left="300" w:top="776" w:right="1440" w:bottom="1440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3404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15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1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3759835</wp:posOffset>
            </wp:positionV>
            <wp:extent cx="7130415" cy="18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3760470</wp:posOffset>
            </wp:positionV>
            <wp:extent cx="7130415" cy="1841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3760470</wp:posOffset>
            </wp:positionV>
            <wp:extent cx="7130415" cy="1841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2024-11-14T06:46:30Z</dcterms:created>
  <dcterms:modified xsi:type="dcterms:W3CDTF">2024-11-14T06:46:30Z</dcterms:modified>
</cp:coreProperties>
</file>