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MAY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ind w:left="3140"/>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May 5, 2025, BioNTech SE announced that the Supervisory Board has appointed Ramón Zapata-Gomez to the Management Board as Chief Financial Officer effective July 1, 2025. The press release is attached hereto as Exhibit 99.1.</w:t>
      </w:r>
    </w:p>
    <w:p>
      <w:pPr>
        <w:sectPr>
          <w:pgSz w:w="11900" w:h="16838" w:orient="portrait"/>
          <w:cols w:equalWidth="0" w:num="1">
            <w:col w:w="11080"/>
          </w:cols>
          <w:pgMar w:left="320" w:top="1094"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5,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5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8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Announces Appointment of Ramón Zapata to Management Board as Chief Financial Officer</w:t>
            </w:r>
          </w:p>
        </w:tc>
      </w:tr>
    </w:tbl>
    <w:p>
      <w:pPr>
        <w:sectPr>
          <w:pgSz w:w="11900" w:h="16838" w:orient="portrait"/>
          <w:cols w:equalWidth="0" w:num="1">
            <w:col w:w="10160"/>
          </w:cols>
          <w:pgMar w:left="360" w:top="1094" w:right="1379" w:bottom="1440" w:gutter="0" w:footer="0" w:header="0"/>
        </w:sectPr>
      </w:pPr>
    </w:p>
    <w:bookmarkStart w:id="4" w:name="page5"/>
    <w:bookmarkEnd w:id="4"/>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40" w:right="240" w:hanging="3743"/>
        <w:spacing w:after="0" w:line="309" w:lineRule="auto"/>
        <w:rPr>
          <w:sz w:val="20"/>
          <w:szCs w:val="20"/>
          <w:color w:val="auto"/>
        </w:rPr>
      </w:pPr>
      <w:r>
        <w:rPr>
          <w:rFonts w:ascii="Arial" w:cs="Arial" w:eastAsia="Arial" w:hAnsi="Arial"/>
          <w:sz w:val="25"/>
          <w:szCs w:val="25"/>
          <w:b w:val="1"/>
          <w:bCs w:val="1"/>
          <w:color w:val="auto"/>
        </w:rPr>
        <w:t>BioNTech Announces Appointment of Ramón Zapata to Management Board as Chief Financial Officer</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Mainz, Germany, May 5, 2025 (GLOBE NEWSWIRE) </w:t>
      </w:r>
      <w:r>
        <w:rPr>
          <w:rFonts w:ascii="Arial" w:cs="Arial" w:eastAsia="Arial" w:hAnsi="Arial"/>
          <w:sz w:val="18"/>
          <w:szCs w:val="18"/>
          <w:color w:val="auto"/>
        </w:rPr>
        <w:t>– BioNTech SE (Nasdaq: BNTX, “BioNTech” or “the Company”) announced today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Supervisory Board has appointed Ramón Zapata-Gomez to the Management Board as Chief Financial Officer (“CFO”) effective July 1, 2025. He will join BioNTech from Novartis AG’s global biomedical research organization where he has been serving as CFO since 2022. Ramón Zapata will succeed Jens Holstein, who, as previously planned and announced, will retire at the end of his term on June 30, 2025.</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his new role as CFO at BioNTech, Ramón Zapata will ensure the Company’s financial direction continues to align with BioNTech’s strategy to become a multi-product company in the oncology field. In preparation for BioNTech’s oncology product launches, he will be responsible for fostering and further optimizing a strong financial infrastructure and performance in key markets. He will continue to drive sustainable organizational excellence and global execution in financial reporting, accounting, tax and treasury, and purchasing with the aim of furthering cost-effective value generation.</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“Ramón Zapata is an accomplished leader with deep finance expertise who will be taking over from Jens Holstein at an exciting phase. He has gained extensive experience within the international pharmaceutical industry with a focus on North America, Europe, and Latin America, and has a deep understanding of market and business dynamics, resource optimization, and high-performing teams,” said </w:t>
      </w:r>
      <w:r>
        <w:rPr>
          <w:rFonts w:ascii="Arial" w:cs="Arial" w:eastAsia="Arial" w:hAnsi="Arial"/>
          <w:sz w:val="18"/>
          <w:szCs w:val="18"/>
          <w:b w:val="1"/>
          <w:bCs w:val="1"/>
          <w:color w:val="auto"/>
        </w:rPr>
        <w:t>Helmut Jeggle,</w:t>
      </w:r>
      <w:r>
        <w:rPr>
          <w:rFonts w:ascii="Arial" w:cs="Arial" w:eastAsia="Arial" w:hAnsi="Arial"/>
          <w:sz w:val="18"/>
          <w:szCs w:val="18"/>
          <w:color w:val="auto"/>
        </w:rPr>
        <w:t xml:space="preserve"> </w:t>
      </w:r>
      <w:r>
        <w:rPr>
          <w:rFonts w:ascii="Arial" w:cs="Arial" w:eastAsia="Arial" w:hAnsi="Arial"/>
          <w:sz w:val="18"/>
          <w:szCs w:val="18"/>
          <w:b w:val="1"/>
          <w:bCs w:val="1"/>
          <w:color w:val="auto"/>
        </w:rPr>
        <w:t>Chairman of the Supervisory Board</w:t>
      </w:r>
      <w:r>
        <w:rPr>
          <w:rFonts w:ascii="Arial" w:cs="Arial" w:eastAsia="Arial" w:hAnsi="Arial"/>
          <w:sz w:val="18"/>
          <w:szCs w:val="18"/>
          <w:color w:val="auto"/>
        </w:rPr>
        <w:t>. “We, the Supervisory and the Management Board, thank Jens Holstein for his financial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contributions to BioNTech’s successful trajectory. He strengthened BioNTech’s global finance organization and processes and contributed to the Company’s financial stability while increasing operational efficiency. Today, the Company is uniquely positioned to continue its success story and transformation into a multi-product company.”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“It has been a privilege to be part of the development of BioNTech into one of the largest global biotechnology companies,” said </w:t>
      </w:r>
      <w:r>
        <w:rPr>
          <w:rFonts w:ascii="Arial" w:cs="Arial" w:eastAsia="Arial" w:hAnsi="Arial"/>
          <w:sz w:val="18"/>
          <w:szCs w:val="18"/>
          <w:b w:val="1"/>
          <w:bCs w:val="1"/>
          <w:color w:val="auto"/>
        </w:rPr>
        <w:t>Jens</w:t>
      </w:r>
      <w:r>
        <w:rPr>
          <w:rFonts w:ascii="Arial" w:cs="Arial" w:eastAsia="Arial" w:hAnsi="Arial"/>
          <w:sz w:val="18"/>
          <w:szCs w:val="18"/>
          <w:color w:val="auto"/>
        </w:rPr>
        <w:t xml:space="preserve"> </w:t>
      </w:r>
      <w:r>
        <w:rPr>
          <w:rFonts w:ascii="Arial" w:cs="Arial" w:eastAsia="Arial" w:hAnsi="Arial"/>
          <w:sz w:val="18"/>
          <w:szCs w:val="18"/>
          <w:b w:val="1"/>
          <w:bCs w:val="1"/>
          <w:color w:val="auto"/>
        </w:rPr>
        <w:t>Holstein, CFO at BioNTech</w:t>
      </w:r>
      <w:r>
        <w:rPr>
          <w:rFonts w:ascii="Arial" w:cs="Arial" w:eastAsia="Arial" w:hAnsi="Arial"/>
          <w:sz w:val="18"/>
          <w:szCs w:val="18"/>
          <w:color w:val="auto"/>
        </w:rPr>
        <w:t>. “I would like to thank my colleagues on the Boards as well as my teams for their dedication and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this remarkable growth journey. For me personally, it is the right time to retire as CFO and focus on non-executive Board roles in the future.”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 am looking forward to joining BioNTech and am eager to contribute to its ambitious vision of improving patients’ lives,” said </w:t>
      </w:r>
      <w:r>
        <w:rPr>
          <w:rFonts w:ascii="Arial" w:cs="Arial" w:eastAsia="Arial" w:hAnsi="Arial"/>
          <w:sz w:val="18"/>
          <w:szCs w:val="18"/>
          <w:b w:val="1"/>
          <w:bCs w:val="1"/>
          <w:color w:val="auto"/>
        </w:rPr>
        <w:t>Ramón Zapata,</w:t>
      </w:r>
      <w:r>
        <w:rPr>
          <w:rFonts w:ascii="Arial" w:cs="Arial" w:eastAsia="Arial" w:hAnsi="Arial"/>
          <w:sz w:val="18"/>
          <w:szCs w:val="18"/>
          <w:color w:val="auto"/>
        </w:rPr>
        <w:t xml:space="preserve"> </w:t>
      </w:r>
      <w:r>
        <w:rPr>
          <w:rFonts w:ascii="Arial" w:cs="Arial" w:eastAsia="Arial" w:hAnsi="Arial"/>
          <w:sz w:val="18"/>
          <w:szCs w:val="18"/>
          <w:b w:val="1"/>
          <w:bCs w:val="1"/>
          <w:color w:val="auto"/>
        </w:rPr>
        <w:t>designated CFO at BioNTech</w:t>
      </w:r>
      <w:r>
        <w:rPr>
          <w:rFonts w:ascii="Arial" w:cs="Arial" w:eastAsia="Arial" w:hAnsi="Arial"/>
          <w:sz w:val="18"/>
          <w:szCs w:val="18"/>
          <w:color w:val="auto"/>
        </w:rPr>
        <w:t>. “Throughout my career, I have been driven by the goal of developing and providing access to innovative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medicines for patients. As BioNTech focuses on its first oncology launches, while advancing its unique clinical pipeline with disruptive and synergistic potential, I look forward to working with the talented team at BioNTech and accelerating financial strategies that support the Company’s vision.”</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Ramón Zapata is a seasoned global finance executive with more than 25 years of experience in the pharmaceutical and consumer goods industries. He has held leadership roles at leading global companies including Novartis AG, Sandoz AG, and Mondelēz International. Throughout his career, Ramón Zapata has led finance functions enabling seamless execution from drug discovery through commercialization, including overseeing M&amp;A transactions and successful integrations as well as driving digital finance transformations. Prior to joining BioNTech, Ramón Zapata served as CFO of BioMedical Research at Novartis, where he was responsible for the overall leadership of the division’s finance strategy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8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Ramón Zapata holds dual citizenship of the United States and Mexico. He is a Certified Public Accountant (CPA) from Universidad Panamericana in Mexico City and holds an MBA degree from IPADE Business School in Mexico City and from IESE Business School in Barcelona, Spain.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Duality Biologics, Fosun Pharma, Genentech, a member of the Roche Group, Genevant, Genmab, MediLink, OncoC4, Pfizer and Regeneron.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expected changes to BioNTech’s leadership and the potential benefits of BioNTech’s leadership hires; BioNTech’s research and development programs; BioNTech’s focus on building commercial capabilities for potential market launches; and BioNTech’s expectations regarding the timing of, ability to obtain and maintain regulatory approval of, and planned readiness for, such launches.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discussions with regulatory agencies regarding timing and requirements for additional clinical trials; the ability to produce comparable clinical results in future clinical trials; competition related to BioNTech’s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BioNTech’s product candidates; BioNTech’s and its counterparties’ ability to manage and source necessary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and its collaborators’ ability to commercialize and market its product candidates, if approved; BioNTech’s ability to manage its development and expansion; regulatory developments in the United States and other countries; BioNTech’s ability to effectively scale its production capabilities and manufacture its product candidates; and other factors not known to BioNTech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Annual Report on Form 20-F for the period ended December 31, 2024, and in subsequent filings made by BioNTech with the SEC, which are available on the SEC’s website at www.sec.gov. Except as required by law, BioNTech disclaims any intention or responsibility for updating or revising any forward-looking statements contained in this press release in the event of new information, future developments or otherwise. These forward-looking statements are based on BioNTech’s current expectations and speak only as of the date hereof.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Michael Horowicz</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2025-05-05T05:40:09Z</dcterms:created>
  <dcterms:modified xsi:type="dcterms:W3CDTF">2025-05-05T05:40:09Z</dcterms:modified>
</cp:coreProperties>
</file>