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FORM 6-K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3"/>
          <w:szCs w:val="13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3"/>
          <w:szCs w:val="13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16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UNDER THE 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FOR THE MONTH OF JANUARY 2026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COMMISSION FILE NUMBER 001-39081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BioNTech SE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333333"/>
        </w:rPr>
        <w:t>(Translation of registrant’s name into English)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An der Goldgrube 12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D-55131 Mainz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Germany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+49 6131-9084-0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333333"/>
        </w:rPr>
        <w:t>(Address of principal executive offices)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 or Form 40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F: Form 20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Form 40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4"/>
          <w:szCs w:val="14"/>
          <w:color w:val="auto"/>
        </w:rPr>
        <w:t>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ectPr>
          <w:pgSz w:w="11900" w:h="16838" w:orient="portrait"/>
          <w:cols w:equalWidth="0" w:num="1">
            <w:col w:w="10159"/>
          </w:cols>
          <w:pgMar w:left="300" w:top="1001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DOCUMENTS INCLUDED AS PART OF THIS FORM 6-K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On January 13, 2026, BioNTech SE provided a strategic business update and outlined the Company’s focus areas for 2026, including an overview of expected near- to longer-term milestones, at the 44th Annual J.P. Morgan Healthcare Conference in San Francisco, California. The presentation is attached hereto as Exhibit 99.1.</w:t>
      </w:r>
    </w:p>
    <w:p>
      <w:pPr>
        <w:sectPr>
          <w:pgSz w:w="11900" w:h="16838" w:orient="portrait"/>
          <w:cols w:equalWidth="0" w:num="1">
            <w:col w:w="11280"/>
          </w:cols>
          <w:pgMar w:left="300" w:top="776" w:right="319" w:bottom="1440" w:gutter="0" w:footer="0" w:header="0"/>
        </w:sectPr>
      </w:pPr>
    </w:p>
    <w:bookmarkStart w:id="2" w:name="page3"/>
    <w:bookmarkEnd w:id="2"/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SIGNATURE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the requirements of the Exchange Act, the registrant has duly caused this report to be signed on its behalf by the undersigned, thereunto duly authorized.</w:t>
      </w:r>
    </w:p>
    <w:p>
      <w:pPr>
        <w:sectPr>
          <w:pgSz w:w="11900" w:h="16838" w:orient="portrait"/>
          <w:cols w:equalWidth="0" w:num="1">
            <w:col w:w="11100"/>
          </w:cols>
          <w:pgMar w:left="300" w:top="776" w:right="4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BioNTech SE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By:</w:t>
            </w:r>
          </w:p>
        </w:tc>
        <w:tc>
          <w:tcPr>
            <w:tcW w:w="46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/s/ Ramon Zapata-Gomez</w:t>
            </w:r>
          </w:p>
        </w:tc>
      </w:tr>
      <w:tr>
        <w:trPr>
          <w:trHeight w:val="196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Name: Ramon Zapata-Gomez</w:t>
            </w:r>
          </w:p>
        </w:tc>
      </w:tr>
      <w:tr>
        <w:trPr>
          <w:trHeight w:val="216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Title: Chief Financial Officer</w:t>
            </w:r>
          </w:p>
        </w:tc>
      </w:tr>
    </w:tbl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Date: January 13,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By:</w:t>
            </w:r>
          </w:p>
        </w:tc>
        <w:tc>
          <w:tcPr>
            <w:tcW w:w="4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/s/ Dr. Sierk Poetting</w:t>
            </w:r>
          </w:p>
        </w:tc>
      </w:tr>
      <w:tr>
        <w:trPr>
          <w:trHeight w:val="19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Name: Dr. Sierk Poetting</w:t>
            </w:r>
          </w:p>
        </w:tc>
      </w:tr>
      <w:tr>
        <w:trPr>
          <w:trHeight w:val="21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Title: Chief Operating Officer</w:t>
            </w:r>
          </w:p>
        </w:tc>
      </w:tr>
    </w:tbl>
    <w:p>
      <w:pPr>
        <w:sectPr>
          <w:pgSz w:w="11900" w:h="16838" w:orient="portrait"/>
          <w:cols w:equalWidth="0" w:num="2">
            <w:col w:w="5380" w:space="540"/>
            <w:col w:w="5180"/>
          </w:cols>
          <w:pgMar w:left="300" w:top="776" w:right="499" w:bottom="1440" w:gutter="0" w:footer="0" w:header="0"/>
          <w:type w:val="continuous"/>
        </w:sectPr>
      </w:pPr>
    </w:p>
    <w:bookmarkStart w:id="3" w:name="page4"/>
    <w:bookmarkEnd w:id="3"/>
    <w:p>
      <w:pPr>
        <w:jc w:val="right"/>
        <w:ind w:right="3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EXHIBIT INDEX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Description of Exhibit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0000FF"/>
        </w:rPr>
        <w:t>Presentation</w:t>
      </w:r>
    </w:p>
    <w:p>
      <w:pPr>
        <w:sectPr>
          <w:pgSz w:w="11900" w:h="16838" w:orient="portrait"/>
          <w:cols w:equalWidth="0" w:num="1">
            <w:col w:w="10159"/>
          </w:cols>
          <w:pgMar w:left="300" w:top="776" w:right="1440" w:bottom="1440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3404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156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1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2026-01-14T05:13:36Z</dcterms:created>
  <dcterms:modified xsi:type="dcterms:W3CDTF">2026-01-14T05:13:36Z</dcterms:modified>
</cp:coreProperties>
</file>