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0001803150</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BioNTech SE</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001-39081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6"/>
              </w:rPr>
              <w:t>AN DER GOLDGRUBE 12</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MAINZ</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800" w:type="dxa"/>
            <w:vAlign w:val="bottom"/>
          </w:tcPr>
          <w:p>
            <w:pPr>
              <w:spacing w:after="0"/>
              <w:rPr>
                <w:sz w:val="13"/>
                <w:szCs w:val="13"/>
                <w:color w:val="auto"/>
              </w:rPr>
            </w:pPr>
          </w:p>
        </w:tc>
        <w:tc>
          <w:tcPr>
            <w:tcW w:w="3500" w:type="dxa"/>
            <w:vAlign w:val="bottom"/>
            <w:vMerge w:val="restart"/>
          </w:tcPr>
          <w:p>
            <w:pPr>
              <w:ind w:left="1060"/>
              <w:spacing w:after="0" w:line="243" w:lineRule="exact"/>
              <w:rPr>
                <w:sz w:val="20"/>
                <w:szCs w:val="20"/>
                <w:color w:val="auto"/>
              </w:rPr>
            </w:pPr>
            <w:r>
              <w:rPr>
                <w:rFonts w:ascii="Times New Roman" w:cs="Times New Roman" w:eastAsia="Times New Roman" w:hAnsi="Times New Roman"/>
                <w:sz w:val="22"/>
                <w:szCs w:val="22"/>
                <w:color w:val="auto"/>
              </w:rPr>
              <w:t>GERMANY</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800" w:type="dxa"/>
            <w:vAlign w:val="bottom"/>
          </w:tcPr>
          <w:p>
            <w:pPr>
              <w:spacing w:after="0"/>
              <w:rPr>
                <w:sz w:val="7"/>
                <w:szCs w:val="7"/>
                <w:color w:val="auto"/>
              </w:rPr>
            </w:pPr>
          </w:p>
        </w:tc>
        <w:tc>
          <w:tcPr>
            <w:tcW w:w="3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55131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0049613190840</w:t>
            </w:r>
          </w:p>
        </w:tc>
        <w:tc>
          <w:tcPr>
            <w:tcW w:w="0" w:type="dxa"/>
            <w:vAlign w:val="bottom"/>
          </w:tcPr>
          <w:p>
            <w:pPr>
              <w:spacing w:after="0"/>
              <w:rPr>
                <w:sz w:val="1"/>
                <w:szCs w:val="1"/>
                <w:color w:val="auto"/>
              </w:rPr>
            </w:pP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Medine GmbH</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Berenberg Capital</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American Depositary</w:t>
      </w:r>
      <w:r>
        <w:rPr>
          <w:sz w:val="20"/>
          <w:szCs w:val="20"/>
          <w:color w:val="auto"/>
        </w:rPr>
        <w:tab/>
      </w:r>
      <w:r>
        <w:rPr>
          <w:rFonts w:ascii="Times New Roman" w:cs="Times New Roman" w:eastAsia="Times New Roman" w:hAnsi="Times New Roman"/>
          <w:sz w:val="21"/>
          <w:szCs w:val="21"/>
          <w:color w:val="auto"/>
        </w:rPr>
        <w:t>Markets LLC</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Shares representing</w:t>
      </w:r>
      <w:r>
        <w:rPr>
          <w:sz w:val="20"/>
          <w:szCs w:val="20"/>
          <w:color w:val="auto"/>
        </w:rPr>
        <w:tab/>
      </w:r>
      <w:r>
        <w:rPr>
          <w:rFonts w:ascii="Times New Roman" w:cs="Times New Roman" w:eastAsia="Times New Roman" w:hAnsi="Times New Roman"/>
          <w:sz w:val="21"/>
          <w:szCs w:val="21"/>
          <w:color w:val="auto"/>
        </w:rPr>
        <w:t>1251 Avenue of the</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ordinary shares, no par</w:t>
      </w:r>
      <w:r>
        <w:rPr>
          <w:sz w:val="20"/>
          <w:szCs w:val="20"/>
          <w:color w:val="auto"/>
        </w:rPr>
        <w:tab/>
      </w:r>
      <w:r>
        <w:rPr>
          <w:rFonts w:ascii="Times New Roman" w:cs="Times New Roman" w:eastAsia="Times New Roman" w:hAnsi="Times New Roman"/>
          <w:sz w:val="21"/>
          <w:szCs w:val="21"/>
          <w:color w:val="auto"/>
        </w:rPr>
        <w:t>Americas</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value per share</w:t>
      </w:r>
      <w:r>
        <w:rPr>
          <w:sz w:val="20"/>
          <w:szCs w:val="20"/>
          <w:color w:val="auto"/>
        </w:rPr>
        <w:tab/>
      </w:r>
      <w:r>
        <w:rPr>
          <w:rFonts w:ascii="Times New Roman" w:cs="Times New Roman" w:eastAsia="Times New Roman" w:hAnsi="Times New Roman"/>
          <w:sz w:val="21"/>
          <w:szCs w:val="21"/>
          <w:color w:val="auto"/>
        </w:rPr>
        <w:t>53rd Floor</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New York  NY  10020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0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4"/>
        </w:trPr>
        <w:tc>
          <w:tcPr>
            <w:tcW w:w="116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w w:val="96"/>
              </w:rPr>
              <w:t>1000000</w:t>
            </w:r>
          </w:p>
        </w:tc>
        <w:tc>
          <w:tcPr>
            <w:tcW w:w="2600" w:type="dxa"/>
            <w:vAlign w:val="bottom"/>
            <w:gridSpan w:val="2"/>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rPr>
              <w:t>119580000.00 239739752</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02/20/2025</w:t>
            </w:r>
          </w:p>
        </w:tc>
        <w:tc>
          <w:tcPr>
            <w:tcW w:w="1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1160" w:type="dxa"/>
            <w:vAlign w:val="bottom"/>
            <w:vMerge w:val="continue"/>
          </w:tcPr>
          <w:p>
            <w:pPr>
              <w:spacing w:after="0"/>
              <w:rPr>
                <w:sz w:val="13"/>
                <w:szCs w:val="13"/>
                <w:color w:val="auto"/>
              </w:rPr>
            </w:pPr>
          </w:p>
        </w:tc>
        <w:tc>
          <w:tcPr>
            <w:tcW w:w="2600" w:type="dxa"/>
            <w:vAlign w:val="bottom"/>
            <w:gridSpan w:val="2"/>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5"/>
              </w:rPr>
              <w:t>Global Select</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340" w:type="dxa"/>
            <w:vAlign w:val="bottom"/>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4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340" w:type="dxa"/>
            <w:vAlign w:val="bottom"/>
          </w:tcPr>
          <w:p>
            <w:pPr>
              <w:jc w:val="center"/>
              <w:ind w:left="2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Ordinary</w:t>
            </w:r>
          </w:p>
        </w:tc>
        <w:tc>
          <w:tcPr>
            <w:tcW w:w="1100" w:type="dxa"/>
            <w:vAlign w:val="bottom"/>
          </w:tcPr>
          <w:p>
            <w:pPr>
              <w:spacing w:after="0"/>
              <w:rPr>
                <w:sz w:val="23"/>
                <w:szCs w:val="23"/>
                <w:color w:val="auto"/>
              </w:rPr>
            </w:pPr>
          </w:p>
        </w:tc>
        <w:tc>
          <w:tcPr>
            <w:tcW w:w="15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3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0" w:type="dxa"/>
            <w:vAlign w:val="bottom"/>
          </w:tcPr>
          <w:p>
            <w:pPr>
              <w:spacing w:after="0"/>
              <w:rPr>
                <w:sz w:val="1"/>
                <w:szCs w:val="1"/>
                <w:color w:val="auto"/>
              </w:rPr>
            </w:pPr>
          </w:p>
        </w:tc>
      </w:tr>
      <w:tr>
        <w:trPr>
          <w:trHeight w:val="122"/>
        </w:trPr>
        <w:tc>
          <w:tcPr>
            <w:tcW w:w="1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 no par</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08/09/2024</w:t>
            </w:r>
          </w:p>
        </w:tc>
        <w:tc>
          <w:tcPr>
            <w:tcW w:w="1560" w:type="dxa"/>
            <w:vAlign w:val="bottom"/>
            <w:vMerge w:val="continue"/>
          </w:tcPr>
          <w:p>
            <w:pPr>
              <w:spacing w:after="0"/>
              <w:rPr>
                <w:sz w:val="10"/>
                <w:szCs w:val="10"/>
                <w:color w:val="auto"/>
              </w:rPr>
            </w:pP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BioNTech SE</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60" w:type="dxa"/>
            <w:vAlign w:val="bottom"/>
            <w:vMerge w:val="restart"/>
          </w:tcPr>
          <w:p>
            <w:pPr>
              <w:jc w:val="right"/>
              <w:ind w:right="352"/>
              <w:spacing w:after="0"/>
              <w:rPr>
                <w:sz w:val="20"/>
                <w:szCs w:val="20"/>
                <w:color w:val="auto"/>
              </w:rPr>
            </w:pPr>
            <w:r>
              <w:rPr>
                <w:rFonts w:ascii="Times New Roman" w:cs="Times New Roman" w:eastAsia="Times New Roman" w:hAnsi="Times New Roman"/>
                <w:sz w:val="22"/>
                <w:szCs w:val="22"/>
                <w:color w:val="auto"/>
              </w:rPr>
              <w:t>1000000</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08/09/2024</w:t>
            </w: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40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56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34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Exercise</w:t>
            </w:r>
          </w:p>
        </w:tc>
        <w:tc>
          <w:tcPr>
            <w:tcW w:w="0" w:type="dxa"/>
            <w:vAlign w:val="bottom"/>
          </w:tcPr>
          <w:p>
            <w:pPr>
              <w:spacing w:after="0"/>
              <w:rPr>
                <w:sz w:val="1"/>
                <w:szCs w:val="1"/>
                <w:color w:val="auto"/>
              </w:rPr>
            </w:pPr>
          </w:p>
        </w:tc>
      </w:tr>
      <w:tr>
        <w:trPr>
          <w:trHeight w:val="28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value per share</w:t>
            </w: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-367030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600"/>
        <w:spacing w:after="0" w:line="258" w:lineRule="auto"/>
        <w:rPr>
          <w:sz w:val="20"/>
          <w:szCs w:val="20"/>
          <w:color w:val="auto"/>
        </w:rPr>
      </w:pPr>
      <w:r>
        <w:rPr>
          <w:rFonts w:ascii="Times New Roman" w:cs="Times New Roman" w:eastAsia="Times New Roman" w:hAnsi="Times New Roman"/>
          <w:sz w:val="22"/>
          <w:szCs w:val="22"/>
          <w:color w:val="auto"/>
        </w:rPr>
        <w:t>The filing of this Form 144 shall not be construed as an admission that the undersigned is an affiliate of the issuer.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02/20/2025</w:t>
      </w:r>
    </w:p>
    <w:p>
      <w:pPr>
        <w:spacing w:after="0" w:line="601" w:lineRule="exact"/>
        <w:rPr>
          <w:sz w:val="20"/>
          <w:szCs w:val="20"/>
          <w:color w:val="auto"/>
        </w:rPr>
      </w:pPr>
    </w:p>
    <w:p>
      <w:pPr>
        <w:sectPr>
          <w:pgSz w:w="11900" w:h="16838" w:orient="portrait"/>
          <w:cols w:equalWidth="0" w:num="2">
            <w:col w:w="1340" w:space="40"/>
            <w:col w:w="9860"/>
          </w:cols>
          <w:pgMar w:left="320" w:top="98" w:right="339" w:bottom="1440" w:gutter="0" w:footer="0" w:header="0"/>
          <w:type w:val="continuous"/>
        </w:sectPr>
      </w:pPr>
    </w:p>
    <w:p>
      <w:pPr>
        <w:spacing w:after="0" w:line="1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Ugur Sahin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2025-02-20T06:55:24Z</dcterms:created>
  <dcterms:modified xsi:type="dcterms:W3CDTF">2025-02-20T06:55:24Z</dcterms:modified>
</cp:coreProperties>
</file>