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0001982614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BioNTech SE</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001-39081</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AN DER GOLDGRUBE 12</w:t>
              <w:br/>
              <w:t>MAINZ</w:t>
              <w:br/>
              <w:t xml:space="preserve">GERMANY </w:t>
              <w:br/>
              <w:t>55131</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0049613190840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Jeggle Helmut Wolfgang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62"/>
        <w:gridCol w:w="1471"/>
        <w:gridCol w:w="1130"/>
        <w:gridCol w:w="1537"/>
        <w:gridCol w:w="1518"/>
        <w:gridCol w:w="1546"/>
        <w:gridCol w:w="1341"/>
      </w:tblGrid>
      <w:tr>
        <w:trPr/>
        <w:tc>
          <w:tcPr>
            <w:tcW w:w="1662" w:type="dxa"/>
            <w:tcBorders/>
            <w:vAlign w:val="center"/>
          </w:tcPr>
          <w:p>
            <w:pPr>
              <w:pStyle w:val="TableHeading"/>
              <w:suppressLineNumbers/>
              <w:bidi w:val="0"/>
              <w:spacing w:before="0" w:after="283"/>
              <w:jc w:val="center"/>
              <w:rPr/>
            </w:pPr>
            <w:r>
              <w:rPr/>
              <w:t>Title of the Class of Securities To Be Sold</w:t>
            </w:r>
          </w:p>
        </w:tc>
        <w:tc>
          <w:tcPr>
            <w:tcW w:w="1471"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537"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6" w:type="dxa"/>
            <w:tcBorders/>
            <w:vAlign w:val="center"/>
          </w:tcPr>
          <w:p>
            <w:pPr>
              <w:pStyle w:val="TableHeading"/>
              <w:suppressLineNumbers/>
              <w:bidi w:val="0"/>
              <w:spacing w:before="0" w:after="283"/>
              <w:jc w:val="center"/>
              <w:rPr/>
            </w:pPr>
            <w:r>
              <w:rPr/>
              <w:t>Approximate Date of Sale</w:t>
            </w:r>
          </w:p>
        </w:tc>
        <w:tc>
          <w:tcPr>
            <w:tcW w:w="1341" w:type="dxa"/>
            <w:tcBorders/>
            <w:vAlign w:val="center"/>
          </w:tcPr>
          <w:p>
            <w:pPr>
              <w:pStyle w:val="TableHeading"/>
              <w:suppressLineNumbers/>
              <w:bidi w:val="0"/>
              <w:spacing w:before="0" w:after="283"/>
              <w:jc w:val="center"/>
              <w:rPr/>
            </w:pPr>
            <w:r>
              <w:rPr/>
              <w:t>Name the Securities Exchange</w:t>
            </w:r>
          </w:p>
        </w:tc>
      </w:tr>
      <w:tr>
        <w:trPr/>
        <w:tc>
          <w:tcPr>
            <w:tcW w:w="1662" w:type="dxa"/>
            <w:tcBorders/>
            <w:vAlign w:val="center"/>
          </w:tcPr>
          <w:p>
            <w:pPr>
              <w:pStyle w:val="TableContents"/>
              <w:bidi w:val="0"/>
              <w:spacing w:before="0" w:after="283"/>
              <w:jc w:val="left"/>
              <w:rPr/>
            </w:pPr>
            <w:r>
              <w:rPr/>
              <w:t>American Depositary Shares representing ordinary shares, no par value per share</w:t>
            </w:r>
          </w:p>
        </w:tc>
        <w:tc>
          <w:tcPr>
            <w:tcW w:w="1471" w:type="dxa"/>
            <w:tcBorders/>
            <w:vAlign w:val="center"/>
          </w:tcPr>
          <w:p>
            <w:pPr>
              <w:pStyle w:val="TableContents"/>
              <w:bidi w:val="0"/>
              <w:spacing w:before="0" w:after="0"/>
              <w:jc w:val="left"/>
              <w:rPr/>
            </w:pPr>
            <w:r>
              <w:rPr/>
              <w:t>Berenberg Capital Markets LLC</w:t>
              <w:br/>
              <w:t>1251 Avenue of the Americas</w:t>
              <w:br/>
              <w:t>53rd Floor</w:t>
              <w:br/>
              <w:t>New York   NY   10020</w:t>
            </w:r>
          </w:p>
        </w:tc>
        <w:tc>
          <w:tcPr>
            <w:tcW w:w="1130" w:type="dxa"/>
            <w:tcBorders/>
            <w:vAlign w:val="center"/>
          </w:tcPr>
          <w:p>
            <w:pPr>
              <w:pStyle w:val="TableContents"/>
              <w:bidi w:val="0"/>
              <w:spacing w:before="0" w:after="283"/>
              <w:jc w:val="left"/>
              <w:rPr/>
            </w:pPr>
            <w:r>
              <w:rPr/>
              <w:t>150000</w:t>
            </w:r>
          </w:p>
        </w:tc>
        <w:tc>
          <w:tcPr>
            <w:tcW w:w="1537" w:type="dxa"/>
            <w:tcBorders/>
            <w:vAlign w:val="center"/>
          </w:tcPr>
          <w:p>
            <w:pPr>
              <w:pStyle w:val="TableContents"/>
              <w:bidi w:val="0"/>
              <w:spacing w:before="0" w:after="283"/>
              <w:jc w:val="left"/>
              <w:rPr/>
            </w:pPr>
            <w:r>
              <w:rPr/>
              <w:t>15514500.00</w:t>
            </w:r>
          </w:p>
        </w:tc>
        <w:tc>
          <w:tcPr>
            <w:tcW w:w="1518" w:type="dxa"/>
            <w:tcBorders/>
            <w:vAlign w:val="center"/>
          </w:tcPr>
          <w:p>
            <w:pPr>
              <w:pStyle w:val="TableContents"/>
              <w:bidi w:val="0"/>
              <w:spacing w:before="0" w:after="283"/>
              <w:jc w:val="left"/>
              <w:rPr/>
            </w:pPr>
            <w:r>
              <w:rPr/>
              <w:t>240455450</w:t>
            </w:r>
          </w:p>
        </w:tc>
        <w:tc>
          <w:tcPr>
            <w:tcW w:w="1546" w:type="dxa"/>
            <w:tcBorders/>
            <w:vAlign w:val="center"/>
          </w:tcPr>
          <w:p>
            <w:pPr>
              <w:pStyle w:val="TableContents"/>
              <w:bidi w:val="0"/>
              <w:spacing w:before="0" w:after="283"/>
              <w:jc w:val="left"/>
              <w:rPr/>
            </w:pPr>
            <w:r>
              <w:rPr/>
              <w:t>11/05/2025</w:t>
            </w:r>
          </w:p>
        </w:tc>
        <w:tc>
          <w:tcPr>
            <w:tcW w:w="1341" w:type="dxa"/>
            <w:tcBorders/>
            <w:vAlign w:val="center"/>
          </w:tcPr>
          <w:p>
            <w:pPr>
              <w:pStyle w:val="TableContents"/>
              <w:bidi w:val="0"/>
              <w:spacing w:before="0" w:after="0"/>
              <w:jc w:val="left"/>
              <w:rPr/>
            </w:pPr>
            <w:r>
              <w:rPr/>
              <w:t>Nasdaq Global Select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9"/>
        <w:gridCol w:w="1135"/>
        <w:gridCol w:w="1503"/>
        <w:gridCol w:w="1259"/>
        <w:gridCol w:w="531"/>
        <w:gridCol w:w="1135"/>
        <w:gridCol w:w="1203"/>
        <w:gridCol w:w="1077"/>
        <w:gridCol w:w="1233"/>
      </w:tblGrid>
      <w:tr>
        <w:trPr/>
        <w:tc>
          <w:tcPr>
            <w:tcW w:w="1129"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9" w:type="dxa"/>
            <w:tcBorders/>
            <w:vAlign w:val="center"/>
          </w:tcPr>
          <w:p>
            <w:pPr>
              <w:pStyle w:val="TableContents"/>
              <w:bidi w:val="0"/>
              <w:spacing w:before="0" w:after="283"/>
              <w:jc w:val="left"/>
              <w:rPr/>
            </w:pPr>
            <w:r>
              <w:rPr/>
              <w:t>Ordinary shares, no par value per share</w:t>
            </w:r>
          </w:p>
        </w:tc>
        <w:tc>
          <w:tcPr>
            <w:tcW w:w="1135" w:type="dxa"/>
            <w:tcBorders/>
            <w:vAlign w:val="center"/>
          </w:tcPr>
          <w:p>
            <w:pPr>
              <w:pStyle w:val="TableContents"/>
              <w:bidi w:val="0"/>
              <w:spacing w:before="0" w:after="283"/>
              <w:jc w:val="left"/>
              <w:rPr/>
            </w:pPr>
            <w:r>
              <w:rPr/>
              <w:t>08/10/2017</w:t>
            </w:r>
          </w:p>
        </w:tc>
        <w:tc>
          <w:tcPr>
            <w:tcW w:w="1503" w:type="dxa"/>
            <w:tcBorders/>
            <w:vAlign w:val="center"/>
          </w:tcPr>
          <w:p>
            <w:pPr>
              <w:pStyle w:val="TableContents"/>
              <w:bidi w:val="0"/>
              <w:spacing w:before="0" w:after="283"/>
              <w:jc w:val="left"/>
              <w:rPr/>
            </w:pPr>
            <w:r>
              <w:rPr/>
              <w:t>Private placement</w:t>
            </w:r>
          </w:p>
        </w:tc>
        <w:tc>
          <w:tcPr>
            <w:tcW w:w="1259" w:type="dxa"/>
            <w:tcBorders/>
            <w:vAlign w:val="center"/>
          </w:tcPr>
          <w:p>
            <w:pPr>
              <w:pStyle w:val="TableContents"/>
              <w:bidi w:val="0"/>
              <w:spacing w:before="0" w:after="283"/>
              <w:jc w:val="left"/>
              <w:rPr/>
            </w:pPr>
            <w:r>
              <w:rPr/>
              <w:t>BioNTech SE</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150000</w:t>
            </w:r>
          </w:p>
        </w:tc>
        <w:tc>
          <w:tcPr>
            <w:tcW w:w="1077" w:type="dxa"/>
            <w:tcBorders/>
            <w:vAlign w:val="center"/>
          </w:tcPr>
          <w:p>
            <w:pPr>
              <w:pStyle w:val="TableContents"/>
              <w:bidi w:val="0"/>
              <w:spacing w:before="0" w:after="283"/>
              <w:jc w:val="left"/>
              <w:rPr/>
            </w:pPr>
            <w:r>
              <w:rPr/>
              <w:t>08/10/2017</w:t>
            </w:r>
          </w:p>
        </w:tc>
        <w:tc>
          <w:tcPr>
            <w:tcW w:w="1233"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1"/>
        <w:gridCol w:w="8324"/>
      </w:tblGrid>
      <w:tr>
        <w:trPr/>
        <w:tc>
          <w:tcPr>
            <w:tcW w:w="1881" w:type="dxa"/>
            <w:tcBorders/>
            <w:vAlign w:val="center"/>
          </w:tcPr>
          <w:p>
            <w:pPr>
              <w:pStyle w:val="TableContents"/>
              <w:bidi w:val="0"/>
              <w:spacing w:before="0" w:after="283"/>
              <w:jc w:val="left"/>
              <w:rPr/>
            </w:pPr>
            <w:r>
              <w:rPr/>
              <w:t>Remarks</w:t>
            </w:r>
          </w:p>
        </w:tc>
        <w:tc>
          <w:tcPr>
            <w:tcW w:w="8324" w:type="dxa"/>
            <w:tcBorders/>
            <w:vAlign w:val="center"/>
          </w:tcPr>
          <w:p>
            <w:pPr>
              <w:pStyle w:val="TableContents"/>
              <w:bidi w:val="0"/>
              <w:spacing w:before="0" w:after="0"/>
              <w:jc w:val="left"/>
              <w:rPr/>
            </w:pPr>
            <w:r>
              <w:rPr/>
              <w:t>The filing of this Form 144 shall not be construed as an admission that the undersigned is an affiliate of the issuer.</w:t>
            </w:r>
          </w:p>
        </w:tc>
      </w:tr>
      <w:tr>
        <w:trPr/>
        <w:tc>
          <w:tcPr>
            <w:tcW w:w="1881" w:type="dxa"/>
            <w:tcBorders/>
            <w:vAlign w:val="center"/>
          </w:tcPr>
          <w:p>
            <w:pPr>
              <w:pStyle w:val="TableContents"/>
              <w:bidi w:val="0"/>
              <w:spacing w:before="0" w:after="283"/>
              <w:jc w:val="left"/>
              <w:rPr/>
            </w:pPr>
            <w:r>
              <w:rPr/>
              <w:t>Date of Notice</w:t>
            </w:r>
          </w:p>
        </w:tc>
        <w:tc>
          <w:tcPr>
            <w:tcW w:w="8324"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1" w:type="dxa"/>
            <w:tcBorders/>
            <w:vAlign w:val="center"/>
          </w:tcPr>
          <w:p>
            <w:pPr>
              <w:pStyle w:val="TableContents"/>
              <w:bidi w:val="0"/>
              <w:spacing w:before="0" w:after="283"/>
              <w:jc w:val="left"/>
              <w:rPr/>
            </w:pPr>
            <w:r>
              <w:rPr/>
              <w:t>Signature</w:t>
            </w:r>
          </w:p>
        </w:tc>
        <w:tc>
          <w:tcPr>
            <w:tcW w:w="8324" w:type="dxa"/>
            <w:tcBorders/>
            <w:vAlign w:val="center"/>
          </w:tcPr>
          <w:p>
            <w:pPr>
              <w:pStyle w:val="TableContents"/>
              <w:bidi w:val="0"/>
              <w:spacing w:before="0" w:after="0"/>
              <w:jc w:val="left"/>
              <w:rPr/>
            </w:pPr>
            <w:r>
              <w:rPr/>
              <w:t>/s/ Helmut Jeggle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3086</Characters>
  <CharactersWithSpaces>3645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