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AUGUST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 xml:space="preserve">On August 22, 2024, BioNTech SE </w:t>
      </w:r>
      <w:r>
        <w:rPr>
          <w:rFonts w:ascii="Times New Roman" w:cs="Times New Roman" w:eastAsia="Times New Roman" w:hAnsi="Times New Roman"/>
          <w:sz w:val="22"/>
          <w:szCs w:val="22"/>
          <w:color w:val="0A0A0A"/>
        </w:rPr>
        <w:t>and</w:t>
      </w:r>
      <w:r>
        <w:rPr>
          <w:rFonts w:ascii="Times New Roman" w:cs="Times New Roman" w:eastAsia="Times New Roman" w:hAnsi="Times New Roman"/>
          <w:sz w:val="22"/>
          <w:szCs w:val="22"/>
          <w:color w:val="auto"/>
        </w:rPr>
        <w:t xml:space="preserve"> Pfizer Inc. </w:t>
      </w:r>
      <w:r>
        <w:rPr>
          <w:rFonts w:ascii="Times New Roman" w:cs="Times New Roman" w:eastAsia="Times New Roman" w:hAnsi="Times New Roman"/>
          <w:sz w:val="22"/>
          <w:szCs w:val="22"/>
          <w:color w:val="0A0A0A"/>
        </w:rPr>
        <w:t>announced that the U.S. Food and Drug Administration approved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A0A0A"/>
        </w:rPr>
        <w:t xml:space="preserve">supplemental Biologics License Application for individuals </w:t>
      </w:r>
      <w:r>
        <w:rPr>
          <w:rFonts w:ascii="Times New Roman" w:cs="Times New Roman" w:eastAsia="Times New Roman" w:hAnsi="Times New Roman"/>
          <w:sz w:val="22"/>
          <w:szCs w:val="22"/>
          <w:color w:val="000000"/>
        </w:rPr>
        <w:t>12 years of age and older (COMIRNATY</w:t>
      </w: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22"/>
          <w:szCs w:val="22"/>
          <w:color w:val="0A0A0A"/>
        </w:rPr>
        <w:t xml:space="preserve"> </w:t>
      </w:r>
      <w:r>
        <w:rPr>
          <w:rFonts w:ascii="Times New Roman" w:cs="Times New Roman" w:eastAsia="Times New Roman" w:hAnsi="Times New Roman"/>
          <w:sz w:val="22"/>
          <w:szCs w:val="22"/>
          <w:color w:val="000000"/>
        </w:rPr>
        <w:t>(COVID-19 Vaccine,</w:t>
      </w:r>
      <w:r>
        <w:rPr>
          <w:rFonts w:ascii="Times New Roman" w:cs="Times New Roman" w:eastAsia="Times New Roman" w:hAnsi="Times New Roman"/>
          <w:sz w:val="22"/>
          <w:szCs w:val="22"/>
          <w:color w:val="0A0A0A"/>
        </w:rPr>
        <w:t xml:space="preserve"> </w:t>
      </w:r>
      <w:r>
        <w:rPr>
          <w:rFonts w:ascii="Times New Roman" w:cs="Times New Roman" w:eastAsia="Times New Roman" w:hAnsi="Times New Roman"/>
          <w:sz w:val="22"/>
          <w:szCs w:val="22"/>
          <w:color w:val="000000"/>
        </w:rPr>
        <w:t>mRNA)), and granted emergency use authorization for individuals 6 months through 11 years of age (Pfizer-BioNTech COVID-19 Vaccine) of the companies’ Omicron KP.2-adapted 2024-2025 Formula COVID-19 vaccine. The press release is attached hereto as Exhibit 99.1.</w:t>
      </w:r>
    </w:p>
    <w:p>
      <w:pPr>
        <w:sectPr>
          <w:pgSz w:w="11900" w:h="16838" w:orient="portrait"/>
          <w:cols w:equalWidth="0" w:num="1">
            <w:col w:w="11100"/>
          </w:cols>
          <w:pgMar w:left="320" w:top="1094"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August 22,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Pfizer and BioNTech Receive U.S. FDA Approval &amp; Authorization for Omicron KP.2-adapted COVID-19 Vaccine</w:t>
            </w:r>
          </w:p>
        </w:tc>
      </w:tr>
    </w:tbl>
    <w:p>
      <w:pPr>
        <w:sectPr>
          <w:pgSz w:w="11900" w:h="16838" w:orient="portrait"/>
          <w:cols w:equalWidth="0" w:num="1">
            <w:col w:w="11160"/>
          </w:cols>
          <w:pgMar w:left="360" w:top="1094" w:right="379" w:bottom="1440" w:gutter="0" w:footer="0" w:header="0"/>
        </w:sectPr>
      </w:pPr>
    </w:p>
    <w:bookmarkStart w:id="4" w:name="page5"/>
    <w:bookmarkEnd w:id="4"/>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371157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40" w:right="180"/>
        <w:spacing w:after="0" w:line="309" w:lineRule="auto"/>
        <w:rPr>
          <w:sz w:val="20"/>
          <w:szCs w:val="20"/>
          <w:color w:val="auto"/>
        </w:rPr>
      </w:pPr>
      <w:r>
        <w:rPr>
          <w:rFonts w:ascii="Arial" w:cs="Arial" w:eastAsia="Arial" w:hAnsi="Arial"/>
          <w:sz w:val="25"/>
          <w:szCs w:val="25"/>
          <w:b w:val="1"/>
          <w:bCs w:val="1"/>
          <w:color w:val="auto"/>
        </w:rPr>
        <w:t>Pfizer and BioNTech Receive U.S. FDA Approval &amp; Authorization for Omicron KP.2-adapted COVID-19 Vaccine</w:t>
      </w:r>
    </w:p>
    <w:p>
      <w:pPr>
        <w:spacing w:after="0" w:line="266" w:lineRule="exact"/>
        <w:rPr>
          <w:sz w:val="20"/>
          <w:szCs w:val="20"/>
          <w:color w:val="auto"/>
        </w:rPr>
      </w:pPr>
    </w:p>
    <w:p>
      <w:pPr>
        <w:ind w:left="340" w:hanging="332"/>
        <w:spacing w:after="0" w:line="269"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updated COVID-19 vaccine is tailored to the KP.2 strain of the SARS-CoV-2 Omicron JN.1 lineage and is recommended for individuals 6 months of age and older</w:t>
      </w:r>
    </w:p>
    <w:p>
      <w:pPr>
        <w:spacing w:after="0" w:line="1" w:lineRule="exact"/>
        <w:rPr>
          <w:rFonts w:ascii="Times New Roman" w:cs="Times New Roman" w:eastAsia="Times New Roman" w:hAnsi="Times New Roman"/>
          <w:sz w:val="18"/>
          <w:szCs w:val="18"/>
          <w:color w:val="auto"/>
        </w:rPr>
      </w:pPr>
    </w:p>
    <w:p>
      <w:pPr>
        <w:ind w:left="340" w:hanging="332"/>
        <w:spacing w:after="0" w:line="257"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KP.2 adaptation is based on FDA guidance, which stated that KP.2 is the preferred strain for COVID-19 vaccines for the US 2024-2025 fall and winter season, if feasible</w:t>
      </w:r>
    </w:p>
    <w:p>
      <w:pPr>
        <w:spacing w:after="0" w:line="1" w:lineRule="exact"/>
        <w:rPr>
          <w:rFonts w:ascii="Times New Roman" w:cs="Times New Roman" w:eastAsia="Times New Roman" w:hAnsi="Times New Roman"/>
          <w:sz w:val="18"/>
          <w:szCs w:val="18"/>
          <w:color w:val="auto"/>
        </w:rPr>
      </w:pPr>
    </w:p>
    <w:p>
      <w:pPr>
        <w:ind w:left="340" w:right="20" w:hanging="332"/>
        <w:spacing w:after="0" w:line="291"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Shipping will begin immediately to ensure robust supply and rapid access of this season’s vaccine in pharmacies, hospitals, and clinics across the country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NEW YORK and MAINZ, GERMANY, August 22, 2024 </w:t>
      </w:r>
      <w:r>
        <w:rPr>
          <w:rFonts w:ascii="Arial" w:cs="Arial" w:eastAsia="Arial" w:hAnsi="Arial"/>
          <w:sz w:val="18"/>
          <w:szCs w:val="18"/>
          <w:color w:val="auto"/>
        </w:rPr>
        <w:t>— Pfizer Inc. (NYSE: PFE, “Pfizer”) and BioNTech SE (Nasdaq: BNTX, “BioNTech”)</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the U.S. Food and Drug Administration (“FDA”) has approved the supplemental Biologics License Application for individuals 12 years of age and older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and granted emergency use authorization for individuals 6 months through 11 years of age (Pfizer-BioNTech COVID-19 Vaccine) of the companies’ Omicron KP.2-adapted 2024-2025 Formula COVID-19 vaccine. This season’s vaccine is for use as a single dose for most individuals 5 years of age and older. Individuals 5 years of age and older with certain kinds of immunocompromise previously vaccinated with Pfizer and BioNTech COVID-19 vaccines or children under the age of 5 who have not already completed a three-dose series with previous formulas of a COVID-19 vaccine may be eligible to receive additional doses.</w:t>
      </w:r>
    </w:p>
    <w:p>
      <w:pPr>
        <w:spacing w:after="0" w:line="2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KP.2 adaptation is based on guidance from the FDA, which stated that KP.2 is the preferred strain of the JN.1 lineage for COVID-19 vaccines for use in the U.S. during the 2024-2025 fall and winter season, if feasible.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Staying up to date on vaccinations in line with the Centers for Disease Control and Prevention (“CDC”) recommendations remains important, particularly in light of COVID-19 cases on the rise again.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This season’s Pfizer and BioNTech COVID-19 vaccine will begin shipping immediately and be available in pharmacies, hospitals, and clinics across the U.S. beginning in the coming days.</w:t>
      </w:r>
    </w:p>
    <w:p>
      <w:pPr>
        <w:spacing w:after="0" w:line="23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approval is based on the full body of previous clinical, non-clinical, and real-world evidence supporting the safety and effectiveness of the COVID-19 vaccines by Pfizer and BioNTech. The application also included manufacturing and non-clinical data showing that the KP.2-adapted vaccine generates a substantially improved response against currently circulating Omicron JN.1 sublineages, including KP.2, KP.3 and LB.1, compared with the companies’ Omicron XBB.1.5 adapted COVID-19 vaccine</w:t>
      </w:r>
      <w:r>
        <w:rPr>
          <w:rFonts w:ascii="Arial" w:cs="Arial" w:eastAsia="Arial" w:hAnsi="Arial"/>
          <w:sz w:val="23"/>
          <w:szCs w:val="23"/>
          <w:color w:val="auto"/>
          <w:vertAlign w:val="superscript"/>
        </w:rPr>
        <w:t>.3</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COVID-19 vaccines by Pfizer and BioNTech are based on BioNTech’s proprietary mRNA technology and were developed by both companies. BioNTech is the Marketing Authorization Holder for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its adapted vaccines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Original/Omicron BA.1;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Original/Omicron BA.4-5;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Omicron XBB.1.5;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JN.1;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KP.2) in the United States, the European Union, the United Kingdom,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1" w:lineRule="exact"/>
        <w:rPr>
          <w:sz w:val="20"/>
          <w:szCs w:val="20"/>
          <w:color w:val="auto"/>
        </w:rPr>
      </w:pPr>
    </w:p>
    <w:p>
      <w:pPr>
        <w:ind w:right="1460" w:firstLine="8"/>
        <w:spacing w:after="0" w:line="272" w:lineRule="auto"/>
        <w:tabs>
          <w:tab w:leader="none" w:pos="92" w:val="left"/>
        </w:tabs>
        <w:numPr>
          <w:ilvl w:val="0"/>
          <w:numId w:val="2"/>
        </w:numPr>
        <w:rPr>
          <w:rFonts w:ascii="Arial" w:cs="Arial" w:eastAsia="Arial" w:hAnsi="Arial"/>
          <w:sz w:val="9"/>
          <w:szCs w:val="9"/>
          <w:color w:val="auto"/>
        </w:rPr>
      </w:pPr>
      <w:r>
        <w:rPr>
          <w:rFonts w:ascii="Arial" w:cs="Arial" w:eastAsia="Arial" w:hAnsi="Arial"/>
          <w:sz w:val="14"/>
          <w:szCs w:val="14"/>
          <w:color w:val="auto"/>
        </w:rPr>
        <w:t>U.S. Food and Drug Administration (FDA). Updated COVID-19 Vaccines for Use in the United States Beginning in Fall 2024. 13 June 2024. Available at: https://www.fda.gov/vaccines-blood-biologics/updated-covid-19-vaccines-use-united-states-beginning-fall-2024 (Accessed 28.06.2024).</w:t>
      </w:r>
    </w:p>
    <w:p>
      <w:pPr>
        <w:ind w:right="400"/>
        <w:spacing w:after="0" w:line="228"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Centers for Disease Control and Prevention. Available at CDC Recommends Updated 2024-2025 COVID-19 and Flu Vaccines for Fall/Winter Virus Season | CDC Online Newsroom | CDC</w:t>
      </w:r>
    </w:p>
    <w:p>
      <w:pPr>
        <w:spacing w:after="0" w:line="1" w:lineRule="exact"/>
        <w:rPr>
          <w:rFonts w:ascii="Arial" w:cs="Arial" w:eastAsia="Arial" w:hAnsi="Arial"/>
          <w:sz w:val="9"/>
          <w:szCs w:val="9"/>
          <w:color w:val="auto"/>
        </w:rPr>
      </w:pPr>
    </w:p>
    <w:p>
      <w:pPr>
        <w:ind w:right="500"/>
        <w:spacing w:after="0" w:line="220"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Vaccines and Related Biological Products Advisory Committee June 5, 2024 Meeting Presentation- Pfizer/BioNTech Clinical and Preclinical Supportive Data 2024-2025 COVID19 Vaccine Formula. https://www.fda.gov/media/179144/download (Accessed 28.06.2024).</w:t>
      </w:r>
    </w:p>
    <w:p>
      <w:pPr>
        <w:sectPr>
          <w:pgSz w:w="11900" w:h="16838" w:orient="portrait"/>
          <w:cols w:equalWidth="0" w:num="1">
            <w:col w:w="11240"/>
          </w:cols>
          <w:pgMar w:left="320" w:top="105"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holder of emergency use authorizations or equivalents in the United States (jointly with Pfizer) and other countries.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INDICATION, AUTHORIZED USE AND IMPORTANT SAFETY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COMIRNATY</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(COVID-19 Vaccine, mRNA) is a vaccine for use in people 12 years of age and older to protect against coronavirus disease 2019 (COVID-19).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66" w:lineRule="exact"/>
        <w:rPr>
          <w:sz w:val="20"/>
          <w:szCs w:val="20"/>
          <w:color w:val="auto"/>
        </w:rPr>
      </w:pPr>
    </w:p>
    <w:p>
      <w:pPr>
        <w:ind w:left="420" w:hanging="322"/>
        <w:spacing w:after="0" w:line="302" w:lineRule="auto"/>
        <w:tabs>
          <w:tab w:leader="none" w:pos="41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You should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get COMIRNATY® (COVID-19 Vaccine, mRNA) if you had a severe allergic reaction to a previous dose of COMIRNATY or any Pfizer-BioNTech COVID-19 vaccine or to any ingredient in these vaccines</w:t>
      </w:r>
    </w:p>
    <w:p>
      <w:pPr>
        <w:spacing w:after="0" w:line="166" w:lineRule="exact"/>
        <w:rPr>
          <w:rFonts w:ascii="Times New Roman" w:cs="Times New Roman" w:eastAsia="Times New Roman" w:hAnsi="Times New Roman"/>
          <w:sz w:val="18"/>
          <w:szCs w:val="18"/>
          <w:color w:val="auto"/>
        </w:rPr>
      </w:pPr>
    </w:p>
    <w:p>
      <w:pPr>
        <w:jc w:val="both"/>
        <w:ind w:left="420" w:hanging="322"/>
        <w:spacing w:after="0" w:line="267" w:lineRule="auto"/>
        <w:tabs>
          <w:tab w:leader="none" w:pos="41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There is a remote chance that COMIRNATY could cause a severe allergic reaction. A severe allergic reaction would usually occur within a few minutes to 1 hour after getting a dose. For this reason, your vaccination provider may ask you to stay at the place where you received the vaccine for monitoring after vaccination. Signs of a severe allergic reaction can include:</w:t>
      </w:r>
    </w:p>
    <w:p>
      <w:pPr>
        <w:spacing w:after="0" w:line="1"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breathing</w:t>
      </w:r>
    </w:p>
    <w:p>
      <w:pPr>
        <w:spacing w:after="0" w:line="13"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Swelling of your face and throat</w:t>
      </w:r>
    </w:p>
    <w:p>
      <w:pPr>
        <w:spacing w:after="0" w:line="21"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 fast heartbeat</w:t>
      </w:r>
    </w:p>
    <w:p>
      <w:pPr>
        <w:spacing w:after="0" w:line="16"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 bad rash all over the body</w:t>
      </w:r>
    </w:p>
    <w:p>
      <w:pPr>
        <w:spacing w:after="0" w:line="13"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Dizziness and weakness</w:t>
      </w:r>
    </w:p>
    <w:p>
      <w:pPr>
        <w:spacing w:after="0" w:line="255" w:lineRule="exact"/>
        <w:rPr>
          <w:rFonts w:ascii="Times New Roman" w:cs="Times New Roman" w:eastAsia="Times New Roman" w:hAnsi="Times New Roman"/>
          <w:sz w:val="18"/>
          <w:szCs w:val="18"/>
          <w:color w:val="auto"/>
        </w:rPr>
      </w:pPr>
    </w:p>
    <w:p>
      <w:pPr>
        <w:jc w:val="both"/>
        <w:ind w:left="420" w:hanging="322"/>
        <w:spacing w:after="0" w:line="261" w:lineRule="auto"/>
        <w:tabs>
          <w:tab w:leader="none" w:pos="41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Myocarditis (inflammation of the heart muscle) and pericarditis (inflammation of the lining outside the heart) have occurred in some people who have received mRNA COVID-19 vaccines, including COMIRNATY and Pfizer-BioNTech COVID-19 vaccines. Myocarditis and pericarditis following COMIRNATY have occurred most commonly in adolescent males 12 through 17 years of age. In most of these individuals, symptoms began within a few days following vaccination. The chance of having this occur is very low. You should seek medical attention right away if you or your child have any of the following symptoms after receiving the vaccine, particularly during the 2 weeks after receiving a dose of the vaccine:</w:t>
      </w:r>
    </w:p>
    <w:p>
      <w:pPr>
        <w:spacing w:after="0" w:line="3"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Chest pain</w:t>
      </w:r>
    </w:p>
    <w:p>
      <w:pPr>
        <w:spacing w:after="0" w:line="13"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Shortness of breath</w:t>
      </w:r>
    </w:p>
    <w:p>
      <w:pPr>
        <w:spacing w:after="0" w:line="21"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Feelings of having a fast-beating, fluttering, or pounding heart</w:t>
      </w:r>
    </w:p>
    <w:p>
      <w:pPr>
        <w:spacing w:after="0" w:line="241"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Fainting can happen after getting injectable vaccines including COMIRNATY. Your vaccination provider may ask you to sit or lie down</w:t>
      </w:r>
    </w:p>
    <w:p>
      <w:pPr>
        <w:spacing w:after="0" w:line="264"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People with weakened immune systems may have a reduced immune response to COMIRNATY</w:t>
      </w:r>
    </w:p>
    <w:p>
      <w:pPr>
        <w:spacing w:after="0" w:line="264"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COMIRNATY may not protect all people who receive the vaccine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Before getting COMIRNATY, tell your vaccination provider about all of your medical conditions, including if you:</w:t>
      </w:r>
    </w:p>
    <w:p>
      <w:pPr>
        <w:spacing w:after="0" w:line="40" w:lineRule="exact"/>
        <w:rPr>
          <w:sz w:val="20"/>
          <w:szCs w:val="20"/>
          <w:color w:val="auto"/>
        </w:rPr>
      </w:pPr>
    </w:p>
    <w:p>
      <w:pPr>
        <w:ind w:left="420" w:hanging="322"/>
        <w:spacing w:after="0"/>
        <w:tabs>
          <w:tab w:leader="none" w:pos="4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have any allergies</w:t>
      </w:r>
    </w:p>
    <w:p>
      <w:pPr>
        <w:spacing w:after="0" w:line="13"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had a severe allergic reaction after receiving a previous dose of any COVID-19 vaccine</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0" w:hanging="322"/>
        <w:spacing w:after="0"/>
        <w:tabs>
          <w:tab w:leader="none" w:pos="4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have had myocarditis (inflammation of the heart muscle) or pericarditis (inflammation of the lining outside the heart)</w:t>
      </w:r>
    </w:p>
    <w:p>
      <w:pPr>
        <w:spacing w:after="0" w:line="31"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have a fever</w:t>
      </w:r>
    </w:p>
    <w:p>
      <w:pPr>
        <w:spacing w:after="0" w:line="16"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have a bleeding disorder or are on a blood thinner</w:t>
      </w:r>
    </w:p>
    <w:p>
      <w:pPr>
        <w:spacing w:after="0" w:line="13"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are immunocompromised or are on a medicine that affects your immune system</w:t>
      </w:r>
    </w:p>
    <w:p>
      <w:pPr>
        <w:spacing w:after="0" w:line="21"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are pregnant, plan to become pregnant, or are breastfeeding</w:t>
      </w:r>
    </w:p>
    <w:p>
      <w:pPr>
        <w:spacing w:after="0" w:line="16"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have received another COVID-19 vaccine</w:t>
      </w:r>
    </w:p>
    <w:p>
      <w:pPr>
        <w:spacing w:after="0" w:line="13"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have ever fainted in association with an injection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Additional side effects that have been reported with COMIRNATY or Pfizer-BioNTech COVID-19 vaccines include:</w:t>
      </w:r>
    </w:p>
    <w:p>
      <w:pPr>
        <w:spacing w:after="0" w:line="27" w:lineRule="exact"/>
        <w:rPr>
          <w:sz w:val="20"/>
          <w:szCs w:val="20"/>
          <w:color w:val="auto"/>
        </w:rPr>
      </w:pPr>
    </w:p>
    <w:p>
      <w:pPr>
        <w:ind w:left="420" w:hanging="322"/>
        <w:spacing w:after="0"/>
        <w:tabs>
          <w:tab w:leader="none" w:pos="4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Non-severe allergic reactions such as rash, itching, hives, or swelling of the face</w:t>
      </w:r>
    </w:p>
    <w:p>
      <w:pPr>
        <w:spacing w:after="0" w:line="13" w:lineRule="exact"/>
        <w:rPr>
          <w:rFonts w:ascii="Times New Roman" w:cs="Times New Roman" w:eastAsia="Times New Roman" w:hAnsi="Times New Roman"/>
          <w:sz w:val="18"/>
          <w:szCs w:val="18"/>
          <w:color w:val="auto"/>
        </w:rPr>
      </w:pPr>
    </w:p>
    <w:p>
      <w:pPr>
        <w:ind w:left="420" w:hanging="322"/>
        <w:spacing w:after="0"/>
        <w:tabs>
          <w:tab w:leader="none" w:pos="4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Injection site reactions: pain, swelling, redness, arm pain</w:t>
      </w:r>
    </w:p>
    <w:p>
      <w:pPr>
        <w:spacing w:after="0" w:line="21" w:lineRule="exact"/>
        <w:rPr>
          <w:rFonts w:ascii="Times New Roman" w:cs="Times New Roman" w:eastAsia="Times New Roman" w:hAnsi="Times New Roman"/>
          <w:sz w:val="18"/>
          <w:szCs w:val="18"/>
          <w:color w:val="auto"/>
        </w:rPr>
      </w:pPr>
    </w:p>
    <w:p>
      <w:pPr>
        <w:ind w:left="420" w:hanging="322"/>
        <w:spacing w:after="0" w:line="275" w:lineRule="auto"/>
        <w:tabs>
          <w:tab w:leader="none" w:pos="415"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General side effects: tiredness, headache, muscle pain, chills, joint pain, fever, nausea, feeling unwell, lymph nodes (lymphadenopathy), decreased appetite, diarrhea, vomiting, dizziness</w:t>
      </w:r>
    </w:p>
    <w:p>
      <w:pPr>
        <w:spacing w:after="0" w:line="203"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These may not be all the possible side effects of COMIRNATY. Ask your healthcare provider about any side effects that concern you.</w:t>
      </w:r>
    </w:p>
    <w:p>
      <w:pPr>
        <w:spacing w:after="0" w:line="225" w:lineRule="exact"/>
        <w:rPr>
          <w:rFonts w:ascii="Times New Roman" w:cs="Times New Roman" w:eastAsia="Times New Roman" w:hAnsi="Times New Roman"/>
          <w:sz w:val="18"/>
          <w:szCs w:val="18"/>
          <w:color w:val="auto"/>
        </w:rPr>
      </w:pPr>
    </w:p>
    <w:p>
      <w:pPr>
        <w:ind w:left="420" w:right="180"/>
        <w:spacing w:after="0" w:line="259" w:lineRule="exact"/>
        <w:rPr>
          <w:rFonts w:ascii="Times New Roman" w:cs="Times New Roman" w:eastAsia="Times New Roman" w:hAnsi="Times New Roman"/>
          <w:sz w:val="18"/>
          <w:szCs w:val="18"/>
          <w:color w:val="auto"/>
        </w:rPr>
      </w:pPr>
      <w:r>
        <w:rPr>
          <w:rFonts w:ascii="Arial" w:cs="Arial" w:eastAsia="Arial" w:hAnsi="Arial"/>
          <w:sz w:val="18"/>
          <w:szCs w:val="18"/>
          <w:color w:val="auto"/>
        </w:rPr>
        <w:t>You may report side effects to the FDA/CDC Vaccine Adverse Event Reporting System (VAERS). The VAERS toll-free number is 1</w:t>
      </w:r>
      <w:r>
        <w:rPr>
          <w:rFonts w:ascii="MS PGothic" w:cs="MS PGothic" w:eastAsia="MS PGothic" w:hAnsi="MS PGothic"/>
          <w:sz w:val="18"/>
          <w:szCs w:val="18"/>
          <w:color w:val="auto"/>
        </w:rPr>
        <w:t>‐</w:t>
      </w:r>
      <w:r>
        <w:rPr>
          <w:rFonts w:ascii="Arial" w:cs="Arial" w:eastAsia="Arial" w:hAnsi="Arial"/>
          <w:sz w:val="18"/>
          <w:szCs w:val="18"/>
          <w:color w:val="auto"/>
        </w:rPr>
        <w:t xml:space="preserve"> 800</w:t>
      </w:r>
      <w:r>
        <w:rPr>
          <w:rFonts w:ascii="MS PGothic" w:cs="MS PGothic" w:eastAsia="MS PGothic" w:hAnsi="MS PGothic"/>
          <w:sz w:val="18"/>
          <w:szCs w:val="18"/>
          <w:color w:val="auto"/>
        </w:rPr>
        <w:t>‐</w:t>
      </w:r>
      <w:r>
        <w:rPr>
          <w:rFonts w:ascii="Arial" w:cs="Arial" w:eastAsia="Arial" w:hAnsi="Arial"/>
          <w:sz w:val="18"/>
          <w:szCs w:val="18"/>
          <w:color w:val="auto"/>
        </w:rPr>
        <w:t>822</w:t>
      </w:r>
      <w:r>
        <w:rPr>
          <w:rFonts w:ascii="MS PGothic" w:cs="MS PGothic" w:eastAsia="MS PGothic" w:hAnsi="MS PGothic"/>
          <w:sz w:val="18"/>
          <w:szCs w:val="18"/>
          <w:color w:val="auto"/>
        </w:rPr>
        <w:t>‐</w:t>
      </w:r>
      <w:r>
        <w:rPr>
          <w:rFonts w:ascii="Arial" w:cs="Arial" w:eastAsia="Arial" w:hAnsi="Arial"/>
          <w:sz w:val="18"/>
          <w:szCs w:val="18"/>
          <w:color w:val="auto"/>
        </w:rPr>
        <w:t xml:space="preserve">7967 or report online to </w:t>
      </w:r>
      <w:r>
        <w:rPr>
          <w:rFonts w:ascii="Arial" w:cs="Arial" w:eastAsia="Arial" w:hAnsi="Arial"/>
          <w:sz w:val="18"/>
          <w:szCs w:val="18"/>
          <w:u w:val="single" w:color="auto"/>
          <w:color w:val="auto"/>
        </w:rPr>
        <w:t>www.vaers.hhs.gov/reportevent.html</w:t>
      </w:r>
      <w:r>
        <w:rPr>
          <w:rFonts w:ascii="Arial" w:cs="Arial" w:eastAsia="Arial" w:hAnsi="Arial"/>
          <w:sz w:val="18"/>
          <w:szCs w:val="18"/>
          <w:color w:val="auto"/>
        </w:rPr>
        <w:t>.</w:t>
      </w:r>
    </w:p>
    <w:p>
      <w:pPr>
        <w:spacing w:after="0" w:line="211"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addition, you can report side effects to Pfizer Inc. at 1-800-438-1985 or </w:t>
      </w:r>
      <w:r>
        <w:rPr>
          <w:rFonts w:ascii="Arial" w:cs="Arial" w:eastAsia="Arial" w:hAnsi="Arial"/>
          <w:sz w:val="18"/>
          <w:szCs w:val="18"/>
          <w:u w:val="single" w:color="auto"/>
          <w:color w:val="auto"/>
        </w:rPr>
        <w:t>www.pfizersafetyreporting.com</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Please click here for full Prescribing Information and Patient Information for COMIRNATY. If it is not currently available via these links, it will be visible as soon as possible as we work to finalize the documents. Please check back for the full information shortly.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USE</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Pfizer-BioNTech COVID-19 Vaccine </w:t>
      </w:r>
      <w:r>
        <w:rPr>
          <w:rFonts w:ascii="Arial" w:cs="Arial" w:eastAsia="Arial" w:hAnsi="Arial"/>
          <w:sz w:val="18"/>
          <w:szCs w:val="18"/>
          <w:color w:val="auto"/>
        </w:rPr>
        <w:t>(2024-2025 Formula)* is FDA authorized under Emergency Use Authorization (EUA) to prevent</w:t>
      </w:r>
      <w:r>
        <w:rPr>
          <w:rFonts w:ascii="Arial" w:cs="Arial" w:eastAsia="Arial" w:hAnsi="Arial"/>
          <w:sz w:val="18"/>
          <w:szCs w:val="18"/>
          <w:b w:val="1"/>
          <w:bCs w:val="1"/>
          <w:color w:val="auto"/>
        </w:rPr>
        <w:t xml:space="preserve"> </w:t>
      </w:r>
      <w:r>
        <w:rPr>
          <w:rFonts w:ascii="Arial" w:cs="Arial" w:eastAsia="Arial" w:hAnsi="Arial"/>
          <w:sz w:val="18"/>
          <w:szCs w:val="18"/>
          <w:color w:val="auto"/>
        </w:rPr>
        <w:t>coronavirus disease 2019 (COVID-19) caused by severe acute respiratory syndrome coronavirus 2 (SARS-CoV-2) in individuals 6 months through 11 years of age.</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*Hereafter referred to as Pfizer-BioNTech COVID-19 Vaccine.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EMERGENCY USE AUTHORIZATION</w:t>
      </w:r>
    </w:p>
    <w:p>
      <w:pPr>
        <w:spacing w:after="0" w:line="26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Emergency uses of COVID-19 vaccines from BioNTech and Pfizer, including Pfizer-BioNTech COVID-19 Vaccine (2024-2025 Formula), have not been approved or licensed by FDA, but have been authorized by FDA, under an Emergency Use Authorization (EUA) to prevent Coronavirus Disease 2019 (COVID-19) in individuals 6 months of age and older. Emergency uses are only authorized for the duration of the declaration that circumstances exist justifying the authorization of emergency use of the medical products under Section 564(b)(1) of the FD&amp;C Act unless the declaration is terminated or authorization revoked sooner. Please see EUA Fact Sheets at www.cvdvaccine-us.com.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22" w:hanging="322"/>
        <w:spacing w:after="0" w:line="276" w:lineRule="auto"/>
        <w:tabs>
          <w:tab w:leader="none" w:pos="310" w:val="left"/>
        </w:tabs>
        <w:numPr>
          <w:ilvl w:val="0"/>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 xml:space="preserve">Your child should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get Pfizer-BioNTech COVID-19 Vaccine if they had a severe allergic reaction after a previous dose of any Pfizer-BioNTech COVID-19 vaccine or to any ingredients in these vaccines</w:t>
      </w:r>
    </w:p>
    <w:p>
      <w:pPr>
        <w:spacing w:after="0" w:line="212" w:lineRule="exact"/>
        <w:rPr>
          <w:rFonts w:ascii="Times New Roman" w:cs="Times New Roman" w:eastAsia="Times New Roman" w:hAnsi="Times New Roman"/>
          <w:sz w:val="20"/>
          <w:szCs w:val="20"/>
          <w:color w:val="auto"/>
        </w:rPr>
      </w:pPr>
    </w:p>
    <w:p>
      <w:pPr>
        <w:jc w:val="both"/>
        <w:ind w:left="322" w:hanging="322"/>
        <w:spacing w:after="0" w:line="260" w:lineRule="auto"/>
        <w:tabs>
          <w:tab w:leader="none" w:pos="310" w:val="left"/>
        </w:tabs>
        <w:numPr>
          <w:ilvl w:val="0"/>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 xml:space="preserve">There is a remote chance that the vaccine could cause a severe allergic reaction. A severe allergic reaction would usually occur within a few minutes to one hour after getting a dose of the vaccine. For this reason, the vaccination provider may ask you to stay at the place where you received the vaccine for monitoring after vaccination. </w:t>
      </w:r>
      <w:r>
        <w:rPr>
          <w:rFonts w:ascii="Arial" w:cs="Arial" w:eastAsia="Arial" w:hAnsi="Arial"/>
          <w:sz w:val="18"/>
          <w:szCs w:val="18"/>
          <w:b w:val="1"/>
          <w:bCs w:val="1"/>
          <w:color w:val="auto"/>
        </w:rPr>
        <w:t>If your child experiences a severe allergic reaction, call 9-1-1, 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go to the nearest hospital. </w:t>
      </w:r>
      <w:r>
        <w:rPr>
          <w:rFonts w:ascii="Arial" w:cs="Arial" w:eastAsia="Arial" w:hAnsi="Arial"/>
          <w:sz w:val="18"/>
          <w:szCs w:val="18"/>
          <w:color w:val="auto"/>
        </w:rPr>
        <w:t>Signs of a severe allergic reaction can include:</w:t>
      </w:r>
    </w:p>
    <w:p>
      <w:pPr>
        <w:spacing w:after="0" w:line="9"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difficulty breathing, swelling of the face and throat, a fast heartbeat, a bad rash all over the body, or dizziness and weakness</w:t>
      </w:r>
    </w:p>
    <w:p>
      <w:pPr>
        <w:spacing w:after="0" w:line="269" w:lineRule="exact"/>
        <w:rPr>
          <w:rFonts w:ascii="Times New Roman" w:cs="Times New Roman" w:eastAsia="Times New Roman" w:hAnsi="Times New Roman"/>
          <w:sz w:val="20"/>
          <w:szCs w:val="20"/>
          <w:color w:val="auto"/>
        </w:rPr>
      </w:pPr>
    </w:p>
    <w:p>
      <w:pPr>
        <w:jc w:val="both"/>
        <w:ind w:left="322" w:hanging="322"/>
        <w:spacing w:after="0" w:line="258" w:lineRule="auto"/>
        <w:tabs>
          <w:tab w:leader="none" w:pos="310" w:val="left"/>
        </w:tabs>
        <w:numPr>
          <w:ilvl w:val="0"/>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 xml:space="preserve">Myocarditis (inflammation of the heart muscle) and pericarditis (inflammation of the lining outside the heart) have occurred in some people who have received mRNA COVID-19 vaccines. Myocarditis and pericarditis following Pfizer-BioNTech COVID-19 vaccines have occurred most commonly in adolescent males 12 through 17 years of age. In most of these individuals, symptoms began within a few days following vaccination. The chance of having this occur is very low. </w:t>
      </w:r>
      <w:r>
        <w:rPr>
          <w:rFonts w:ascii="Arial" w:cs="Arial" w:eastAsia="Arial" w:hAnsi="Arial"/>
          <w:sz w:val="18"/>
          <w:szCs w:val="18"/>
          <w:b w:val="1"/>
          <w:bCs w:val="1"/>
          <w:color w:val="auto"/>
        </w:rPr>
        <w:t>Seek medical attention right away if your child has any of</w:t>
      </w:r>
      <w:r>
        <w:rPr>
          <w:rFonts w:ascii="Arial" w:cs="Arial" w:eastAsia="Arial" w:hAnsi="Arial"/>
          <w:sz w:val="18"/>
          <w:szCs w:val="18"/>
          <w:color w:val="auto"/>
        </w:rPr>
        <w:t xml:space="preserve"> </w:t>
      </w:r>
      <w:r>
        <w:rPr>
          <w:rFonts w:ascii="Arial" w:cs="Arial" w:eastAsia="Arial" w:hAnsi="Arial"/>
          <w:sz w:val="18"/>
          <w:szCs w:val="18"/>
          <w:b w:val="1"/>
          <w:bCs w:val="1"/>
          <w:color w:val="auto"/>
        </w:rPr>
        <w:t>the following symptoms after receiving the vaccine, particularly during the 2 weeks after receiving a dose of the vaccine:</w:t>
      </w:r>
    </w:p>
    <w:p>
      <w:pPr>
        <w:spacing w:after="0" w:line="10"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Chest pain</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Shortness of breath or difficulty breathing</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7"/>
        </w:numPr>
        <w:rPr>
          <w:rFonts w:ascii="Times New Roman" w:cs="Times New Roman" w:eastAsia="Times New Roman" w:hAnsi="Times New Roman"/>
          <w:sz w:val="20"/>
          <w:szCs w:val="20"/>
          <w:color w:val="auto"/>
        </w:rPr>
      </w:pPr>
      <w:r>
        <w:rPr>
          <w:rFonts w:ascii="Arial" w:cs="Arial" w:eastAsia="Arial" w:hAnsi="Arial"/>
          <w:sz w:val="18"/>
          <w:szCs w:val="18"/>
          <w:color w:val="auto"/>
        </w:rPr>
        <w:t>Feelings of having a fast-beating, fluttering, or pounding heart</w:t>
      </w:r>
    </w:p>
    <w:p>
      <w:pPr>
        <w:spacing w:after="0" w:line="243" w:lineRule="exact"/>
        <w:rPr>
          <w:sz w:val="20"/>
          <w:szCs w:val="20"/>
          <w:color w:val="auto"/>
        </w:rPr>
      </w:pPr>
    </w:p>
    <w:p>
      <w:pPr>
        <w:ind w:left="322"/>
        <w:spacing w:after="0"/>
        <w:rPr>
          <w:sz w:val="20"/>
          <w:szCs w:val="20"/>
          <w:color w:val="auto"/>
        </w:rPr>
      </w:pPr>
      <w:r>
        <w:rPr>
          <w:rFonts w:ascii="Arial" w:cs="Arial" w:eastAsia="Arial" w:hAnsi="Arial"/>
          <w:sz w:val="18"/>
          <w:szCs w:val="18"/>
          <w:color w:val="auto"/>
        </w:rPr>
        <w:t>Additional symptoms, particularly in children, may include:</w:t>
      </w:r>
    </w:p>
    <w:p>
      <w:pPr>
        <w:spacing w:after="0" w:line="50" w:lineRule="exact"/>
        <w:rPr>
          <w:sz w:val="20"/>
          <w:szCs w:val="20"/>
          <w:color w:val="auto"/>
        </w:rPr>
      </w:pPr>
    </w:p>
    <w:p>
      <w:pPr>
        <w:ind w:left="962" w:hanging="314"/>
        <w:spacing w:after="0"/>
        <w:tabs>
          <w:tab w:leader="none" w:pos="962"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Fainting</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Unusual and persistent irritability</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Unusual and persistent poor feeding</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Unusual and persistent fatigue or lack of energy</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Persistent vomiting</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Persistent pain in the abdomen</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0"/>
          <w:numId w:val="8"/>
        </w:numPr>
        <w:rPr>
          <w:rFonts w:ascii="Times New Roman" w:cs="Times New Roman" w:eastAsia="Times New Roman" w:hAnsi="Times New Roman"/>
          <w:sz w:val="20"/>
          <w:szCs w:val="20"/>
          <w:color w:val="auto"/>
        </w:rPr>
      </w:pPr>
      <w:r>
        <w:rPr>
          <w:rFonts w:ascii="Arial" w:cs="Arial" w:eastAsia="Arial" w:hAnsi="Arial"/>
          <w:sz w:val="18"/>
          <w:szCs w:val="18"/>
          <w:color w:val="auto"/>
        </w:rPr>
        <w:t>Unusual and persistent cool, pale skin</w:t>
      </w:r>
    </w:p>
    <w:p>
      <w:pPr>
        <w:sectPr>
          <w:pgSz w:w="11900" w:h="16838" w:orient="portrait"/>
          <w:cols w:equalWidth="0" w:num="1">
            <w:col w:w="11142"/>
          </w:cols>
          <w:pgMar w:left="418"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22" w:hanging="322"/>
        <w:spacing w:after="0" w:line="276" w:lineRule="auto"/>
        <w:tabs>
          <w:tab w:leader="none" w:pos="310" w:val="left"/>
        </w:tabs>
        <w:numPr>
          <w:ilvl w:val="0"/>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Fainting can happen after getting injectable vaccines, including Pfizer-BioNTech COVID-19 Vaccine. For this reason, your vaccination provider may ask you to stay at the place where you received the vaccine for monitoring after vaccination</w:t>
      </w:r>
    </w:p>
    <w:p>
      <w:pPr>
        <w:spacing w:after="0" w:line="212" w:lineRule="exact"/>
        <w:rPr>
          <w:rFonts w:ascii="Times New Roman" w:cs="Times New Roman" w:eastAsia="Times New Roman" w:hAnsi="Times New Roman"/>
          <w:sz w:val="20"/>
          <w:szCs w:val="20"/>
          <w:color w:val="auto"/>
        </w:rPr>
      </w:pPr>
    </w:p>
    <w:p>
      <w:pPr>
        <w:ind w:left="322" w:hanging="322"/>
        <w:spacing w:after="0"/>
        <w:tabs>
          <w:tab w:leader="none" w:pos="322" w:val="left"/>
        </w:tabs>
        <w:numPr>
          <w:ilvl w:val="0"/>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People with weakened immune systems may have a reduced immune response to Pfizer- BioNTech COVID-19 Vaccine</w:t>
      </w:r>
    </w:p>
    <w:p>
      <w:pPr>
        <w:spacing w:after="0" w:line="269" w:lineRule="exact"/>
        <w:rPr>
          <w:rFonts w:ascii="Times New Roman" w:cs="Times New Roman" w:eastAsia="Times New Roman" w:hAnsi="Times New Roman"/>
          <w:sz w:val="20"/>
          <w:szCs w:val="20"/>
          <w:color w:val="auto"/>
        </w:rPr>
      </w:pPr>
    </w:p>
    <w:p>
      <w:pPr>
        <w:ind w:left="322" w:hanging="322"/>
        <w:spacing w:after="0"/>
        <w:tabs>
          <w:tab w:leader="none" w:pos="322" w:val="left"/>
        </w:tabs>
        <w:numPr>
          <w:ilvl w:val="0"/>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Pfizer-BioNTech COVID-19 Vaccine may not protect everyone</w:t>
      </w:r>
    </w:p>
    <w:p>
      <w:pPr>
        <w:spacing w:after="0" w:line="269" w:lineRule="exact"/>
        <w:rPr>
          <w:rFonts w:ascii="Times New Roman" w:cs="Times New Roman" w:eastAsia="Times New Roman" w:hAnsi="Times New Roman"/>
          <w:sz w:val="20"/>
          <w:szCs w:val="20"/>
          <w:color w:val="auto"/>
        </w:rPr>
      </w:pPr>
    </w:p>
    <w:p>
      <w:pPr>
        <w:ind w:left="322" w:hanging="322"/>
        <w:spacing w:after="0"/>
        <w:tabs>
          <w:tab w:leader="none" w:pos="322" w:val="left"/>
        </w:tabs>
        <w:numPr>
          <w:ilvl w:val="0"/>
          <w:numId w:val="9"/>
        </w:numPr>
        <w:rPr>
          <w:rFonts w:ascii="Times New Roman" w:cs="Times New Roman" w:eastAsia="Times New Roman" w:hAnsi="Times New Roman"/>
          <w:sz w:val="20"/>
          <w:szCs w:val="20"/>
          <w:color w:val="auto"/>
        </w:rPr>
      </w:pPr>
      <w:r>
        <w:rPr>
          <w:rFonts w:ascii="Arial" w:cs="Arial" w:eastAsia="Arial" w:hAnsi="Arial"/>
          <w:sz w:val="18"/>
          <w:szCs w:val="18"/>
          <w:b w:val="1"/>
          <w:bCs w:val="1"/>
          <w:color w:val="auto"/>
        </w:rPr>
        <w:t>Tell your vaccination provider about all of your child’s medical conditions, including if your child:</w:t>
      </w:r>
    </w:p>
    <w:p>
      <w:pPr>
        <w:spacing w:after="0" w:line="1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has any allergies</w:t>
      </w:r>
    </w:p>
    <w:p>
      <w:pPr>
        <w:spacing w:after="0" w:line="22"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has had myocarditis (inflammation of the heart muscle) or pericarditis (inflammation of the lining outside the heart)</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has a fever</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has a bleeding disorder or is on a blood thinner</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is immunocompromised or is on a medicine that affects the immune system</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is pregnant or is breastfeeding</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has received another COVID-19 vaccine</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has ever fainted in association with an injection</w:t>
      </w:r>
    </w:p>
    <w:p>
      <w:pPr>
        <w:spacing w:after="0" w:line="269" w:lineRule="exact"/>
        <w:rPr>
          <w:rFonts w:ascii="Times New Roman" w:cs="Times New Roman" w:eastAsia="Times New Roman" w:hAnsi="Times New Roman"/>
          <w:sz w:val="20"/>
          <w:szCs w:val="20"/>
          <w:color w:val="auto"/>
        </w:rPr>
      </w:pPr>
    </w:p>
    <w:p>
      <w:pPr>
        <w:ind w:left="322" w:hanging="322"/>
        <w:spacing w:after="0"/>
        <w:tabs>
          <w:tab w:leader="none" w:pos="322" w:val="left"/>
        </w:tabs>
        <w:numPr>
          <w:ilvl w:val="0"/>
          <w:numId w:val="9"/>
        </w:numPr>
        <w:rPr>
          <w:rFonts w:ascii="Times New Roman" w:cs="Times New Roman" w:eastAsia="Times New Roman" w:hAnsi="Times New Roman"/>
          <w:sz w:val="20"/>
          <w:szCs w:val="20"/>
          <w:color w:val="auto"/>
        </w:rPr>
      </w:pPr>
      <w:r>
        <w:rPr>
          <w:rFonts w:ascii="Arial" w:cs="Arial" w:eastAsia="Arial" w:hAnsi="Arial"/>
          <w:sz w:val="18"/>
          <w:szCs w:val="18"/>
          <w:b w:val="1"/>
          <w:bCs w:val="1"/>
          <w:color w:val="auto"/>
        </w:rPr>
        <w:t>Side effects that have been reported with Pfizer-BioNTech COVID-19 vaccines include:</w:t>
      </w:r>
    </w:p>
    <w:p>
      <w:pPr>
        <w:spacing w:after="0" w:line="1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Severe allergic reactions</w:t>
      </w:r>
    </w:p>
    <w:p>
      <w:pPr>
        <w:spacing w:after="0" w:line="22"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Non-severe allergic reactions such as rash, itching, hives, or swelling of the face</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Myocarditis (inflammation of the heart muscle)</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Pericarditis (inflammation of the lining outside the heart)</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Injection site pain/tenderness</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Tiredness</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Headache</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Muscle pain</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Arm pain</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Fainting in association with injection of the vaccine</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Chills</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Joint pain</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Fever</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Injection site swelling</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Injection site redness</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Nausea</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Feeling unwell</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Swollen lymph nodes (lymphadenopathy)</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Decreased appetite</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Diarrhea</w:t>
      </w:r>
    </w:p>
    <w:p>
      <w:pPr>
        <w:spacing w:after="0" w:line="13"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Vomiting</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Dizziness</w:t>
      </w:r>
    </w:p>
    <w:p>
      <w:pPr>
        <w:spacing w:after="0" w:line="26" w:lineRule="exact"/>
        <w:rPr>
          <w:rFonts w:ascii="Times New Roman" w:cs="Times New Roman" w:eastAsia="Times New Roman" w:hAnsi="Times New Roman"/>
          <w:sz w:val="20"/>
          <w:szCs w:val="20"/>
          <w:color w:val="auto"/>
        </w:rPr>
      </w:pPr>
    </w:p>
    <w:p>
      <w:pPr>
        <w:ind w:left="962" w:hanging="314"/>
        <w:spacing w:after="0"/>
        <w:tabs>
          <w:tab w:leader="none" w:pos="962" w:val="left"/>
        </w:tabs>
        <w:numPr>
          <w:ilvl w:val="1"/>
          <w:numId w:val="9"/>
        </w:numPr>
        <w:rPr>
          <w:rFonts w:ascii="Times New Roman" w:cs="Times New Roman" w:eastAsia="Times New Roman" w:hAnsi="Times New Roman"/>
          <w:sz w:val="20"/>
          <w:szCs w:val="20"/>
          <w:color w:val="auto"/>
        </w:rPr>
      </w:pPr>
      <w:r>
        <w:rPr>
          <w:rFonts w:ascii="Arial" w:cs="Arial" w:eastAsia="Arial" w:hAnsi="Arial"/>
          <w:sz w:val="18"/>
          <w:szCs w:val="18"/>
          <w:color w:val="auto"/>
        </w:rPr>
        <w:t>Irritability</w:t>
      </w:r>
    </w:p>
    <w:p>
      <w:pPr>
        <w:sectPr>
          <w:pgSz w:w="11900" w:h="16838" w:orient="portrait"/>
          <w:cols w:equalWidth="0" w:num="1">
            <w:col w:w="11142"/>
          </w:cols>
          <w:pgMar w:left="418"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60" w:hanging="314"/>
        <w:spacing w:after="0"/>
        <w:tabs>
          <w:tab w:leader="none" w:pos="10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18"/>
          <w:szCs w:val="18"/>
          <w:color w:val="auto"/>
        </w:rPr>
        <w:t>Febrile seizures (convulsions during a seizure)</w:t>
      </w:r>
    </w:p>
    <w:p>
      <w:pPr>
        <w:spacing w:after="0" w:line="2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These may not be all the possible side effects. Serious and unexpected side effects may occur. Call the vaccination provider or healthcare provider about bothersome side effects or side effects that do not go away.</w:t>
      </w:r>
    </w:p>
    <w:p>
      <w:pPr>
        <w:spacing w:after="0" w:line="193"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Report vaccine side effects to the US Food and Drug Administration (FDA) and the Centers for Disease Control and Prevention (CDC) Vaccine Adverse Event Reporting System (VAERS). The VAERS toll- free number is 1</w:t>
      </w:r>
      <w:r>
        <w:rPr>
          <w:rFonts w:ascii="MS PGothic" w:cs="MS PGothic" w:eastAsia="MS PGothic" w:hAnsi="MS PGothic"/>
          <w:sz w:val="18"/>
          <w:szCs w:val="18"/>
          <w:color w:val="auto"/>
        </w:rPr>
        <w:t>‐</w:t>
      </w:r>
      <w:r>
        <w:rPr>
          <w:rFonts w:ascii="Arial" w:cs="Arial" w:eastAsia="Arial" w:hAnsi="Arial"/>
          <w:sz w:val="18"/>
          <w:szCs w:val="18"/>
          <w:color w:val="auto"/>
        </w:rPr>
        <w:t xml:space="preserve"> 800</w:t>
      </w:r>
      <w:r>
        <w:rPr>
          <w:rFonts w:ascii="MS PGothic" w:cs="MS PGothic" w:eastAsia="MS PGothic" w:hAnsi="MS PGothic"/>
          <w:sz w:val="18"/>
          <w:szCs w:val="18"/>
          <w:color w:val="auto"/>
        </w:rPr>
        <w:t>‐</w:t>
      </w:r>
      <w:r>
        <w:rPr>
          <w:rFonts w:ascii="Arial" w:cs="Arial" w:eastAsia="Arial" w:hAnsi="Arial"/>
          <w:sz w:val="18"/>
          <w:szCs w:val="18"/>
          <w:color w:val="auto"/>
        </w:rPr>
        <w:t>822</w:t>
      </w:r>
      <w:r>
        <w:rPr>
          <w:rFonts w:ascii="MS PGothic" w:cs="MS PGothic" w:eastAsia="MS PGothic" w:hAnsi="MS PGothic"/>
          <w:sz w:val="18"/>
          <w:szCs w:val="18"/>
          <w:color w:val="auto"/>
        </w:rPr>
        <w:t>‐</w:t>
      </w:r>
      <w:r>
        <w:rPr>
          <w:rFonts w:ascii="Arial" w:cs="Arial" w:eastAsia="Arial" w:hAnsi="Arial"/>
          <w:sz w:val="18"/>
          <w:szCs w:val="18"/>
          <w:color w:val="auto"/>
        </w:rPr>
        <w:t>7967 or report online to www.vaers.hhs.gov/reportevent.html. Please include “Pfizer-BioNTech COVID-19 Vaccine (2024-2025 Formula) EUA” in the first line of box #18 of the report form.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individuals can report side effects to Pfizer Inc. at www.pfizersafetyreporting.com or by calling 1-800-438-1985.</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Please click here for Pfizer-BioNTech COVID-19 Vaccine Healthcare Providers Fact Sheet and Vaccine Recipient and Caregiver EUA Fact Sheet. If it is not currently available via these links, it will be visible as soon as possible as we work to finalize the documents. Please check back for the full information shortly.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Pfizer: Breakthroughs That Change Patients’ Lives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175 years, we have worked to make a difference for all who rely on us. We routinely post information that may be important to investors on our website at www.Pfizer.com. In addition, to learn more, please visit us on www.Pfizer.com and follow us on X at @Pfizer and @Pfizer News, LinkedIn, YouTube and like us on Facebook at Facebook.com/Pfizer.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Disclosure Notice</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information contained in this release is as of August 22, 2024. Pfizer assumes no obligation to update forward-looking statements contained in this release as the result of new information or future events or developments.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release contains forward-looking information about Pfizer’s efforts to combat COVID-19, the collaboration between BioNTech and Pfizer to develop a COVID-19 vaccine, the BNT162b2 mRNA vaccine program, and the Pfizer-BioNTech COVID-19 Vaccine, also known as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(BNT162b2) including an approval in the U.S. for a COVID-19 vaccine tailored to the KP.2 strain of the SARS-CoV-2 Omicron JN.1 lineage, submissions pending with other regulatory authorities, expectations regarding the demand for COVID-19 vaccines, planned regulatory submissions, qualitative assessments of available data, potential benefits, expectations for clinical trials, potential regulatory submissions, the anticipated timing of data readouts, regulatory submissions, regulatory approvals or authorizations and anticipated availability, manufacturing, distribution and supply) involving substantial risks and uncertainties that could cause actual results to differ materially from those expressed or implied by such statements. Risks and uncertainties include, among other things, the uncertainties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Phase 1/2/3 or Phase 4 data), including the data discussed in this release for BNT162b2, any monovalent or bivalent vaccine candidates or any other vaccine candidate in the BNT162 program in any of our studies in pediatrics, adolescents, or adults or real world evidence, including the possibility of unfavorable new preclinical, clinical or safety data and further analyses of existing preclinical, clinical or safety data; the ability to produce comparable clinical or other results, including the rate of vaccine effectiveness and safety and tolerability profile observed to date, in additional analyses of the Phase 3 trial and additional studies, in real world data studies or in larger, more diverse populations following commercialization; the ability of BNT162b2, any monovalent or bivalent vaccine candidates or any future vaccine to prevent COVID-19 caused by emerging virus variants; the risk that more widespread use of the vaccine will lead to new information about efficacy, safety, or other developments, including the risk of additional adverse reactions, some of which may be serious; the risk that preclinical and clinical trial data are subject to differing interpretations and assessments, including during the peer review/publication process, in the scientific community generally, and by regulatory authorities; whether and when additional data from the BNT162 mRNA vaccine program will be published in scientific journal publications and, if so, when and with what modifications and interpretations; whether regulatory authorities will be satisfied with the design of and results from these and any future preclinical and clinical studies; whether and when submissions to request emergency use or conditional marketing authorizations for BNT162b2 in additional populations, for a potential booster dose for BNT162b2, any monovalent or bivalent vaccine candidates or any potential future vaccines (including potential future annual boosters or re-vaccination), and/or other biologics license and/or emergency use authorization applications or amendments to any such applications may be filed in particular jurisdictions for BNT162b2, any monovalent or bivalent vaccine candidates or any other potential vaccines that may arise from the BNT162 program, including a potential variant-based, higher dose, or bivalent vaccine, and if obtained, whether or when such emergency use authorizations or licenses will expire or terminate; whether and when any applications that may be pending or filed for BNT162b2 (including any requested amendments to the emergency use or conditional marketing authorizations), any monovalent or bivalent vaccine candidates (including the submissions to regulatory authorities for the COVID-19 vaccine tailored to the KP.2 strain of the SARS-CoV-2 Omicron JN.1 lineage), or other vaccines that may result from the BNT162 program may be approved by particular regulatory authorities, which will depend on myriad factors, including making a determination as to whether the vaccine’s benefits outweigh its known risks and determination of the vaccine’s efficacy and, if approved, whether it will be commercially successful; decisions by regulatory authorities impacting labeling or marketing, manufacturing processes, safety and/or other matters that could affect the availability or commercial potential of a vaccine, including development of products or therapies by other companies; disruptions in the relationships between us and our collaboration partners, clinical trial sites or third-party suppliers; the risk that demand for any products may be reduced or no longer exist or not meet expectations which may lead to reduced revenues or excess inventory on-hand and/or in the channel which, for our COVID-19 vaccine, resulted in significant inventory write-offs in 2023 and could continue to result in inventory write-offs, or other unanticipated charges; challenges related to the transition to the commercial market for our COVID-19 vaccine; uncertainties related to the public’s adherence to vaccines, boosters, treatments or combinations; risks related to our ability to accurately predict or achieve our revenue forecasts for our COVID-19 vaccine or any potential future COVID-19 vaccines; potential third-party royalties or other claims related to our COVID-19 vaccine; the risk that other companies may produce superior or competitive products; risks related to the availability of raw materials to manufacture or test a vaccine; challenges related to our vaccine’s formulation, dosing schedule and attendant storage, distribution and administration requirements, including risks related to storage and handling after delivery by Pfizer; the risk that we may not be able to successfully develop other vaccine formulations, booster</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doses or potential future annual boosters or re-vaccinations or new variant-based vaccines or combination vaccines; the risk that we may not be able to maintain or scale up manufacturing capacity on a timely basis or maintain access to logistics or supply channels commensurate with global demand for our vaccine, which would negatively impact our ability to supply the estimated numbers of doses of our vaccine within the projected time periods as previously indicated; whether and when additional supply agreements will be reached; uncertainties regarding the ability to obtain recommendations from vaccine advisory or technical committees and other public health authorities and uncertainties regarding the commercial impact of any such recommendations; challenges related to public vaccine confidence or awareness; uncertainties regarding the impact of COVID-19 on Pfizer’s business, operations and financial results; and competitive developments.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further description of risks and uncertainties can be found in Pfizer’s Annual Report on Form 10-K for the fiscal year ended December 31, 2023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BioNTech’s efforts to combat COVID-19; the collaboration between BioNTech and Pfizer; the rate and degree of market acceptance of BioNTech’s COVID-19 vaccine, including the Omicron JN.1-adapted (including the KP.2 strain of the SARS-CoV-2 Omicron JN.1 sublineage) monovalent COVID-19 vaccine; qualitative assessments of available data and expectations of potential benefits, including the adapted vaccine’s response against Omicron JN.1 sublineages, including KP.2 and other currently circulating sublineages; regulatory submissions and regulatory approvals or authorizations and expectations regarding manufacturing, distribution and supply; expectations regarding anticipated changes in COVID-19 vaccine demand, including changes to the ordering environment; and expected regulatory recommendations to adapt vaccines to address new variants or sublineages.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after BioNTech’s initial sales to national governments; the future commercial demand and medical need for initial or booster doses of a COVID-19 vaccine; the availability of raw materials to manufacture a vaccine; our vaccine’s formulation, dosing schedule and attendant storage, distribution and administration requirements, including risks related to storage and handling after delivery;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ability to obtain recommendations from vaccine advisory or technical committees and other public health authorities and uncertainties regarding the commercial impact of any such recommendations; the timing of and BioNTech’s ability to obtain and maintain regulatory approval for BioNTech’s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the COVID-19 pandemic on BioNTech’s development programs, supply chain, collaborators and financial performance; unforeseen safety issues and potential claims that are alleged to arise from the use of BioNTech’s COVID-19 vaccine and other products and product candidates developed or manufactured by BioNTech; BioNTech’s and its collaborators’ ability to commercialize and market BioNTech’s COVID-19 vaccine and, if approved, its product candidates; BioNTech’s ability to manage its development and expansion; regulatory developments in the United States and other countries; BioNTech’s ability to effectively scale BioNTech’s production capabilities and manufacture BioNTech’s products, including BioNTech’s target COVID-19 vaccine production levels, and BioNTech’s product candidates; risks relating to the global financial system and markets; and other factors not known to BioNTech at this time.</w:t>
      </w:r>
    </w:p>
    <w:p>
      <w:pPr>
        <w:spacing w:after="0" w:line="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 (212) 733-1226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PfizerMediaRelations@pfizer.com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(212) 733-4848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IR@pfizer.com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+49 (0)6131 9084 1513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Victoria Meissner, M.D.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2024-08-22T15:48:06Z</dcterms:created>
  <dcterms:modified xsi:type="dcterms:W3CDTF">2024-08-22T15:48:06Z</dcterms:modified>
</cp:coreProperties>
</file>