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49613190840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333" w:lineRule="exact"/>
        <w:rPr>
          <w:sz w:val="24"/>
          <w:szCs w:val="24"/>
          <w:color w:val="auto"/>
        </w:rPr>
      </w:pPr>
    </w:p>
    <w:p>
      <w:pPr>
        <w:ind w:left="40" w:right="200"/>
        <w:spacing w:after="0" w:line="239" w:lineRule="auto"/>
        <w:rPr>
          <w:sz w:val="20"/>
          <w:szCs w:val="20"/>
          <w:color w:val="auto"/>
        </w:rPr>
      </w:pPr>
      <w:r>
        <w:rPr>
          <w:rFonts w:ascii="Times New Roman" w:cs="Times New Roman" w:eastAsia="Times New Roman" w:hAnsi="Times New Roman"/>
          <w:sz w:val="22"/>
          <w:szCs w:val="22"/>
          <w:color w:val="auto"/>
        </w:rPr>
        <w:t>American Depositary Shares representing ordinary shares, no par value per share</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2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26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390 Madison Avenue - 6th 76114</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8998197</w:t>
            </w:r>
          </w:p>
        </w:tc>
        <w:tc>
          <w:tcPr>
            <w:tcW w:w="0" w:type="dxa"/>
            <w:vAlign w:val="bottom"/>
          </w:tcPr>
          <w:p>
            <w:pPr>
              <w:spacing w:after="0"/>
              <w:rPr>
                <w:sz w:val="1"/>
                <w:szCs w:val="1"/>
                <w:color w:val="auto"/>
              </w:rPr>
            </w:pPr>
          </w:p>
        </w:tc>
      </w:tr>
      <w:tr>
        <w:trPr>
          <w:trHeight w:val="243"/>
        </w:trPr>
        <w:tc>
          <w:tcPr>
            <w:tcW w:w="2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09/30/2024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300"/>
            <w:col w:w="468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76114</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 per 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09/30/2024</w:t>
            </w:r>
          </w:p>
        </w:tc>
        <w:tc>
          <w:tcPr>
            <w:tcW w:w="0" w:type="dxa"/>
            <w:vAlign w:val="bottom"/>
          </w:tcPr>
          <w:p>
            <w:pPr>
              <w:spacing w:after="0"/>
              <w:rPr>
                <w:sz w:val="1"/>
                <w:szCs w:val="1"/>
                <w:color w:val="auto"/>
              </w:rPr>
            </w:pPr>
          </w:p>
        </w:tc>
      </w:t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J.P. Morgan Securities LLC as agent and attorney-in-fact for /s/ Thomas Maier /s/ Stephan Sperber</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2024-09-30T16:18:54Z</dcterms:created>
  <dcterms:modified xsi:type="dcterms:W3CDTF">2024-09-30T16:18:54Z</dcterms:modified>
</cp:coreProperties>
</file>