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74475905.xml.htm"/>
      <w:bookmarkStart w:id="1" w:name="kswkform3_1774475905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Zapata Gomez Ramon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BIONTECH SE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 DER GOLDGRUBE 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MAINZ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2M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D-55131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BioNTech SE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BNTX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 - 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Humza Bokhari,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LIMITED POWER OF ATTORNEY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FOR SEC REPORTING OBLIGATIONS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Know all by these presents, that the undersigned hereby makes, constitutes and appoints each of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Zoey Neuenschwander, Stefanie Lutze, and Humza Bokhari, signing singly and each acting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individually, as the undersigned’s true and lawful attorney-in-fact with full power and authority as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hereinafter described to: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(1) submit to the U.S. Securities and Exchange Commission (the “SEC”) a Form ID Application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and/or Passphrase Update Application or any other application materials to enable the undersigned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to gain or maintain access to the Electronic Data Gathering, Analysis and Retrieval system of the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SEC;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(2) take any other action of any type whatsoever in connection with the foregoing which, in the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opinion of such attorney-in-fact, may be of benefit to, in the best interest of, or legally required by,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the undersigned, it being understood that the documents executed by such attorney-in-fact on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behalf of the undersigned pursuant to this Limited Power of Attorney shall be in such form and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shall contain such terms and conditions as such attorney-in-fact may approve in such attorney-in-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fact’s discretion;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(3) execute for and on behalf of the undersigned, in the undersigned’s capacity as an officer and/or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director of BioNTech SE (the “Company”), filings under Section 16 of the Securities Exchange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Act of 1934, Forms 144, and Schedules 13D and 13G, each including any amendments thereto;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(4) do and perform any and all acts for and on behalf of the undersigned which may be necessary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or desirable to prepare, complete and execute any such filings, prepare, complete and execute any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amendment or amendments thereto, and timely deliver and file such form with the SEC and any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stock exchange or similar authority; and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(5) seek or obtain, as the undersigned’s representative and on the undersigned’s behalf, information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regarding transactions in the Company’s securities from any third party, including brokers,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employee benefit plan administrators and trustees, and the undersigned hereby authorizes any such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person to release any such information to such attorney-in-fact and approves and ratifies any such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release of information.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The undersigned hereby grants to each such attorney-in-fact full power and authority to do and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perform any and every act and thing whatsoever requisite, necessary, or proper to be done in the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exercise of any of the rights and powers herein granted, as fully to all intents and purposes as the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undersigned might or could do if personally present, with full power of substitution or revocation,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hereby ratifying and confirming all that such attorney-in-fact, or such attorney-in-fact's substitute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or substitutes, shall lawfully do or cause to be done by virtue of this Limited Power of Attorney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and the rights and powers herein granted. The undersigned acknowledges that the foregoing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attorneys-in-fact, in serving in such capacity at the request of the undersigned, are not assuming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nor relieving, nor is the Company assuming nor relieving, any of the undersigned’s responsibilities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to comply with filing obligations pursuant to Form 144, Schedule 13D, Schedule 13G, Form 3,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Form 4, or Form 5. The undersigned acknowledges that neither the Company nor the foregoing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attorneys-in-fact assume (i) any liability for the undersigned’s responsibility to comply with the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beneficial ownership and transaction reporting requirements associated with the foregoing filings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or (ii) any liability of the undersigned for any failure to comply with such requirements.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This Limited Power of Attorney shall remain in full force and effect until the undersigned is no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longer required to file any such with respect to the undersigned’s beneficial ownership of and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transactions in securities issued by the Company, unless earlier revoked by the undersigned in a </w:t>
      </w:r>
    </w:p>
    <w:p>
      <w:pPr>
        <w:pStyle w:val="TextBody"/>
        <w:bidi w:val="0"/>
        <w:spacing w:lineRule="auto" w:line="288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signed writing delivered to the foregoing attorneys-in-fact.</w:t>
      </w: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[Signature page follows.] 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 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IN WITNESS WHEREOF, the undersigned has caused this Limited Power of Attorney to be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executed as of this 12 day of February, 2026.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/s/ Ramon Zapata Gomez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Name: Ramon Zapata Gomez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[Signature Page to Power of Attorney]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File No. 713 /2025 D.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I hereby certify, that the above signature are the true signature, subscribed in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my presence, of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Mr. Ramon Zapata Gomez,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born [***],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business adress: 55131 Mainz, An der Goldgrube 12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- personally known to me –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Upon my inspection of today of the commercial register, I certify that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BioNTech SE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is registered at the Municipal Court of Mainz - Commercial Register - under No. HRB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48720 and that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Mr. Ramon Zapata Gomez, born [***],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as this company's Management Board Member,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are registered with the right to jointly act as this company' s legal representatives.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Mainz, 12th of February 2026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[SEAL]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/s/ Mascha Diefenbach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Diefenbach, Notary public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26D0713.docx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[SEAL]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APOSTILLE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(Convention de La Haye du 5 octobre 1961)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1. Country:    Federal Republic of Germany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This public document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2. has been signed by        Mascha Diefenbach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3. acting in the capacity of    notary public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4. bears the seal/stamp of    Mascha Diefenbach - Notarin in Mainz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Certified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5. at        Mainz        6. the    25.02.2026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7. by the    President of the District Court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8. No        249/2026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9. Stamp: [SEAL]        10. Signature: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               </w:t>
      </w:r>
      <w:r>
        <w:rPr>
          <w:rFonts w:ascii="Times New Roman;serif" w:hAnsi="Times New Roman;serif"/>
          <w:b w:val="false"/>
          <w:color w:val="000000"/>
          <w:sz w:val="20"/>
        </w:rPr>
        <w:t>/s/ Thomas Bergmann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               </w:t>
      </w:r>
      <w:r>
        <w:rPr>
          <w:rFonts w:ascii="Times New Roman;serif" w:hAnsi="Times New Roman;serif"/>
          <w:b w:val="false"/>
          <w:color w:val="000000"/>
          <w:sz w:val="20"/>
        </w:rPr>
        <w:t>Thomas Bergmann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3980" TargetMode="External"/><Relationship Id="rId3" Type="http://schemas.openxmlformats.org/officeDocument/2006/relationships/hyperlink" Target="http://www.sec.gov/cgi-bin/browse-edgar?action=getcompany&amp;CIK=000177698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9</Pages>
  <Words>1221</Words>
  <Characters>6633</Characters>
  <CharactersWithSpaces>7847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