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Berenberg Capital</w:t>
            </w: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0" w:type="dxa"/>
            <w:vAlign w:val="bottom"/>
          </w:tcPr>
          <w:p>
            <w:pPr>
              <w:spacing w:after="0"/>
              <w:rPr>
                <w:sz w:val="1"/>
                <w:szCs w:val="1"/>
                <w:color w:val="auto"/>
              </w:rPr>
            </w:pPr>
          </w:p>
        </w:tc>
      </w:tr>
      <w:tr>
        <w:trPr>
          <w:trHeight w:val="121"/>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1251 Avenue of the</w:t>
            </w:r>
          </w:p>
        </w:tc>
        <w:tc>
          <w:tcPr>
            <w:tcW w:w="0" w:type="dxa"/>
            <w:vAlign w:val="bottom"/>
          </w:tcPr>
          <w:p>
            <w:pPr>
              <w:spacing w:after="0"/>
              <w:rPr>
                <w:sz w:val="1"/>
                <w:szCs w:val="1"/>
                <w:color w:val="auto"/>
              </w:rPr>
            </w:pPr>
          </w:p>
        </w:tc>
      </w:tr>
      <w:tr>
        <w:trPr>
          <w:trHeight w:val="122"/>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 53rd Floor</w:t>
            </w:r>
          </w:p>
        </w:tc>
        <w:tc>
          <w:tcPr>
            <w:tcW w:w="0" w:type="dxa"/>
            <w:vAlign w:val="bottom"/>
          </w:tcPr>
          <w:p>
            <w:pPr>
              <w:spacing w:after="0"/>
              <w:rPr>
                <w:sz w:val="1"/>
                <w:szCs w:val="1"/>
                <w:color w:val="auto"/>
              </w:rPr>
            </w:pPr>
          </w:p>
        </w:tc>
      </w:tr>
      <w:tr>
        <w:trPr>
          <w:trHeight w:val="12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value</w:t>
            </w: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New York  NY  10020</w:t>
            </w: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175000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19394800.08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240392622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06/02/2025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838" w:orient="portrait"/>
          <w:cols w:equalWidth="0" w:num="1">
            <w:col w:w="11240"/>
          </w:cols>
          <w:pgMar w:left="320" w:top="108" w:right="339" w:bottom="144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175000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1" w:lineRule="exact"/>
        <w:rPr>
          <w:sz w:val="20"/>
          <w:szCs w:val="20"/>
          <w:color w:val="auto"/>
        </w:rPr>
      </w:pPr>
    </w:p>
    <w:p>
      <w:pPr>
        <w:sectPr>
          <w:pgSz w:w="11900" w:h="16838" w:orient="portrait"/>
          <w:cols w:equalWidth="0" w:num="5">
            <w:col w:w="1280" w:space="240"/>
            <w:col w:w="2600" w:space="140"/>
            <w:col w:w="2240" w:space="720"/>
            <w:col w:w="640" w:space="660"/>
            <w:col w:w="2720"/>
          </w:cols>
          <w:pgMar w:left="320" w:top="108" w:right="339" w:bottom="1440" w:gutter="0" w:footer="0" w:header="0"/>
          <w:type w:val="continuous"/>
        </w:sectPr>
      </w:pPr>
    </w:p>
    <w:p>
      <w:pPr>
        <w:ind w:left="40"/>
        <w:spacing w:after="0" w:line="231" w:lineRule="auto"/>
        <w:rPr>
          <w:sz w:val="20"/>
          <w:szCs w:val="20"/>
          <w:color w:val="auto"/>
        </w:rPr>
      </w:pPr>
      <w:r>
        <w:rPr>
          <w:rFonts w:ascii="Times New Roman" w:cs="Times New Roman" w:eastAsia="Times New Roman" w:hAnsi="Times New Roman"/>
          <w:sz w:val="22"/>
          <w:szCs w:val="22"/>
          <w:color w:val="auto"/>
        </w:rPr>
        <w:t>value</w:t>
      </w:r>
    </w:p>
    <w:p>
      <w:pPr>
        <w:sectPr>
          <w:pgSz w:w="11900" w:h="16838" w:orient="portrait"/>
          <w:cols w:equalWidth="0" w:num="1">
            <w:col w:w="11240"/>
          </w:cols>
          <w:pgMar w:left="320" w:top="108" w:right="339" w:bottom="1440" w:gutter="0" w:footer="0" w:header="0"/>
          <w:type w:val="continuous"/>
        </w:sectPr>
      </w:pPr>
    </w:p>
    <w:p>
      <w:pPr>
        <w:spacing w:after="0" w:line="24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06/02/2025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Berenberg Capital Markets LLC on behalf of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2025-06-02T15:17:02Z</dcterms:created>
  <dcterms:modified xsi:type="dcterms:W3CDTF">2025-06-02T15:17:02Z</dcterms:modified>
</cp:coreProperties>
</file>