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Poetting Sierk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BIONTECH SE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 DER GOLDGRUBE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BioNTech SE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MAINZ</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2M</w:t>
            </w:r>
          </w:p>
        </w:tc>
        <w:tc>
          <w:tcPr>
            <w:tcW w:w="820" w:type="dxa"/>
            <w:vAlign w:val="bottom"/>
          </w:tcPr>
          <w:p>
            <w:pPr>
              <w:spacing w:after="0"/>
              <w:rPr>
                <w:sz w:val="10"/>
                <w:szCs w:val="10"/>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D-55131</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Pr>
          <w:p>
            <w:pPr>
              <w:spacing w:after="0"/>
              <w:rPr>
                <w:sz w:val="21"/>
                <w:szCs w:val="21"/>
                <w:color w:val="auto"/>
              </w:rPr>
            </w:pPr>
          </w:p>
        </w:tc>
        <w:tc>
          <w:tcPr>
            <w:tcW w:w="14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w w:val="98"/>
              </w:rPr>
              <w:t>04/22/2026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110.5592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399,387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ordinary shares are held by Tofino GmbH. The Reporting Person is the sole shareholder of Tofino GmbH and may be deemed to beneficially own the ordinary shares held by Tofino GmbH.</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Humza Bokhari, Attorney-  </w:t>
      </w:r>
      <w:r>
        <w:rPr>
          <w:rFonts w:ascii="Times New Roman" w:cs="Times New Roman" w:eastAsia="Times New Roman" w:hAnsi="Times New Roman"/>
          <w:sz w:val="34"/>
          <w:szCs w:val="34"/>
          <w:color w:val="0000FF"/>
          <w:vertAlign w:val="subscript"/>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5589" TargetMode="External"/><Relationship Id="rId14"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2026-04-23T15:35:59Z</dcterms:created>
  <dcterms:modified xsi:type="dcterms:W3CDTF">2026-04-23T15:35:59Z</dcterms:modified>
</cp:coreProperties>
</file>