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MAY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On May 7, 2026, BioNTech SE (the “Company”) announced that it has authorized a new share repurchase program (the “Program”), under which the Company may repurchase American Depositary Shares (“ADSs”), each representing one ordinary share of the Company, for an aggregate amount of up to $1.0 billion. Repurchases under the Program may be made until and including May 6, 2027. The press release is attached as Exhibit 99.1.</w:t>
      </w:r>
    </w:p>
    <w:p>
      <w:pPr>
        <w:sectPr>
          <w:pgSz w:w="11900" w:h="16838" w:orient="portrait"/>
          <w:cols w:equalWidth="0" w:num="1">
            <w:col w:w="11040"/>
          </w:cols>
          <w:pgMar w:left="320" w:top="1094" w:right="5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May 7,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60" w:type="dxa"/>
            <w:vAlign w:val="bottom"/>
            <w:gridSpan w:val="2"/>
          </w:tcPr>
          <w:p>
            <w:pPr>
              <w:ind w:left="1580"/>
              <w:spacing w:after="0"/>
              <w:rPr>
                <w:sz w:val="20"/>
                <w:szCs w:val="20"/>
                <w:color w:val="auto"/>
              </w:rPr>
            </w:pPr>
            <w:r>
              <w:rPr>
                <w:rFonts w:ascii="Times New Roman" w:cs="Times New Roman" w:eastAsia="Times New Roman" w:hAnsi="Times New Roman"/>
                <w:sz w:val="22"/>
                <w:szCs w:val="22"/>
                <w:b w:val="1"/>
                <w:bCs w:val="1"/>
                <w:color w:val="auto"/>
                <w:w w:val="97"/>
              </w:rPr>
              <w:t>EXHIBIT INDEX</w:t>
            </w:r>
          </w:p>
        </w:tc>
      </w:tr>
      <w:tr>
        <w:trPr>
          <w:trHeight w:val="703"/>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Exhibit</w:t>
            </w:r>
          </w:p>
        </w:tc>
        <w:tc>
          <w:tcPr>
            <w:tcW w:w="580" w:type="dxa"/>
            <w:vAlign w:val="bottom"/>
          </w:tcPr>
          <w:p>
            <w:pPr>
              <w:spacing w:after="0"/>
              <w:rPr>
                <w:sz w:val="24"/>
                <w:szCs w:val="24"/>
                <w:color w:val="auto"/>
              </w:rPr>
            </w:pP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Description of Exhibit</w:t>
            </w:r>
          </w:p>
        </w:tc>
        <w:tc>
          <w:tcPr>
            <w:tcW w:w="3260" w:type="dxa"/>
            <w:vAlign w:val="bottom"/>
            <w:gridSpan w:val="2"/>
          </w:tcPr>
          <w:p>
            <w:pPr>
              <w:spacing w:after="0"/>
              <w:rPr>
                <w:sz w:val="24"/>
                <w:szCs w:val="24"/>
                <w:color w:val="auto"/>
              </w:rPr>
            </w:pPr>
          </w:p>
        </w:tc>
      </w:tr>
      <w:tr>
        <w:trPr>
          <w:trHeight w:val="53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580" w:type="dxa"/>
            <w:vAlign w:val="bottom"/>
          </w:tcPr>
          <w:p>
            <w:pPr>
              <w:spacing w:after="0"/>
              <w:rPr>
                <w:sz w:val="24"/>
                <w:szCs w:val="24"/>
                <w:color w:val="auto"/>
              </w:rPr>
            </w:pPr>
          </w:p>
        </w:tc>
        <w:tc>
          <w:tcPr>
            <w:tcW w:w="4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BioNTech Announces New ADS Repurchase Program</w:t>
            </w:r>
          </w:p>
        </w:tc>
        <w:tc>
          <w:tcPr>
            <w:tcW w:w="480" w:type="dxa"/>
            <w:vAlign w:val="bottom"/>
          </w:tcPr>
          <w:p>
            <w:pPr>
              <w:spacing w:after="0"/>
              <w:rPr>
                <w:sz w:val="24"/>
                <w:szCs w:val="24"/>
                <w:color w:val="auto"/>
              </w:rPr>
            </w:pPr>
          </w:p>
        </w:tc>
      </w:tr>
    </w:tbl>
    <w:p>
      <w:pPr>
        <w:sectPr>
          <w:pgSz w:w="11900" w:h="16838" w:orient="portrait"/>
          <w:cols w:equalWidth="0" w:num="1">
            <w:col w:w="10099"/>
          </w:cols>
          <w:pgMar w:left="360" w:top="1094" w:right="1440" w:bottom="1440" w:gutter="0" w:footer="0" w:header="0"/>
        </w:sectPr>
      </w:pPr>
    </w:p>
    <w:bookmarkStart w:id="4" w:name="page5"/>
    <w:bookmarkEnd w:id="4"/>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BioNTech Announces New ADS Repurchase Program</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MAINZ, Germany, May 7, 2026 (GLOBE NEWSWIRE)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BioNTech SE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BNTX, “BioNTech” or “the Company”)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has authorized a new share repurchase program (the “Program”), under which the Company may repurchase American Depositary Shares (“ADSs”), each representing one ordinary share of the Company, for an aggregate amount of up to $1.0 billion. Repurchases under the Program may be made until and including May 6, 2027. BioNTech’s disciplined approach to capital allocation and strong financial position enables this authorization.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BioNTech expects to use the repurchased ADSs to satisfy obligations in the ordinary course of business. The Program is designed to enhance capital efficiency, support long-term value creation and maintain financial flexibility alongside BioNTech’s objective to become a multi-product company by 2030.</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commencement, timing and total amount of ADS repurchases will depend upon market conditions and may be made in open market purchases from time to time, with a focus on price efficient repurchases to ensure prudent deployment of capital. BioNTech expects to fund the Program using its existing cash resources.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“We are confident in the Company’s long-term growth prospects, and this share repurchase program is consistent with our capital allocation strategy and our commitment to sustainable value creation for our shareholders,” said </w:t>
      </w:r>
      <w:r>
        <w:rPr>
          <w:rFonts w:ascii="Arial" w:cs="Arial" w:eastAsia="Arial" w:hAnsi="Arial"/>
          <w:sz w:val="18"/>
          <w:szCs w:val="18"/>
          <w:b w:val="1"/>
          <w:bCs w:val="1"/>
          <w:color w:val="auto"/>
        </w:rPr>
        <w:t>Ramón Zapata, Chief Financial Officer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BioNTech. </w:t>
      </w:r>
      <w:r>
        <w:rPr>
          <w:rFonts w:ascii="Arial" w:cs="Arial" w:eastAsia="Arial" w:hAnsi="Arial"/>
          <w:sz w:val="18"/>
          <w:szCs w:val="18"/>
          <w:color w:val="auto"/>
        </w:rPr>
        <w:t>“At the same time, our disciplined approach to capital deployment enables us to maintain the financial strength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our innovative pipeline and aim for self-sustaining growth in the years ahead.”</w:t>
      </w:r>
    </w:p>
    <w:p>
      <w:pPr>
        <w:spacing w:after="0" w:line="19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Program has been designed to operate within the safe harbor provided by Rule 10b-18 of the Securities Exchange Act of 1934, as amended (the “Exchange Act”), and the affirmative defense provided by Rule 10b5-1 of the Exchange Act.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the Company’s intent to repurchase, from time to time, the Company’s ADSs. In some cases, forward-looking statements can be identified by terminology such as “will,” “may,” “should,” “expects,” “intends,” “plans,” “aims,” “anticipates,” “believes,” “estimates,” “predicts,” “potential,” “continue,”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8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negative of these terms or other comparable terminology, although not all forward-looking statements contain these words.</w:t>
      </w:r>
    </w:p>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changes in the market price of the Company’s ADSs, general market conditions and applicable securities laws.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You should review the risks and uncertainties described under the heading “Risk Factors” in BioNTech’s Report on Form 6-K for the period ended March 31, 2026, and in subsequent filings made by BioNTech with the SEC, which are available on the SEC’s website at </w:t>
      </w:r>
      <w:r>
        <w:rPr>
          <w:rFonts w:ascii="Times New Roman" w:cs="Times New Roman" w:eastAsia="Times New Roman" w:hAnsi="Times New Roman"/>
          <w:sz w:val="21"/>
          <w:szCs w:val="21"/>
          <w:color w:val="auto"/>
        </w:rPr>
        <w:t>www.sec.gov</w:t>
      </w:r>
      <w:r>
        <w:rPr>
          <w:rFonts w:ascii="Arial" w:cs="Arial" w:eastAsia="Arial" w:hAnsi="Arial"/>
          <w:sz w:val="18"/>
          <w:szCs w:val="18"/>
          <w:color w:val="auto"/>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Investors@biontech.de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2026-05-07T07:21:11Z</dcterms:created>
  <dcterms:modified xsi:type="dcterms:W3CDTF">2026-05-07T07:21:11Z</dcterms:modified>
</cp:coreProperties>
</file>