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0001802897</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7"/>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20" w:type="dxa"/>
            <w:vAlign w:val="bottom"/>
          </w:tcPr>
          <w:p>
            <w:pPr>
              <w:spacing w:after="0"/>
              <w:rPr>
                <w:sz w:val="21"/>
                <w:szCs w:val="21"/>
                <w:color w:val="auto"/>
              </w:rPr>
            </w:pPr>
          </w:p>
        </w:tc>
        <w:tc>
          <w:tcPr>
            <w:tcW w:w="320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20" w:type="dxa"/>
            <w:vAlign w:val="bottom"/>
          </w:tcPr>
          <w:p>
            <w:pPr>
              <w:spacing w:after="0"/>
              <w:rPr>
                <w:sz w:val="13"/>
                <w:szCs w:val="13"/>
                <w:color w:val="auto"/>
              </w:rPr>
            </w:pPr>
          </w:p>
        </w:tc>
        <w:tc>
          <w:tcPr>
            <w:tcW w:w="3200" w:type="dxa"/>
            <w:vAlign w:val="bottom"/>
            <w:vMerge w:val="restart"/>
          </w:tcPr>
          <w:p>
            <w:pPr>
              <w:ind w:left="13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49-6131-9084-0</w:t>
            </w:r>
          </w:p>
        </w:tc>
        <w:tc>
          <w:tcPr>
            <w:tcW w:w="0" w:type="dxa"/>
            <w:vAlign w:val="bottom"/>
          </w:tcPr>
          <w:p>
            <w:pPr>
              <w:spacing w:after="0"/>
              <w:rPr>
                <w:sz w:val="1"/>
                <w:szCs w:val="1"/>
                <w:color w:val="auto"/>
              </w:rPr>
            </w:pPr>
          </w:p>
        </w:tc>
      </w:tr>
      <w:tr>
        <w:trPr>
          <w:trHeight w:val="297"/>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ATHOS KG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500000</w:t>
            </w: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w w:val="99"/>
              </w:rPr>
              <w:t>56230000</w:t>
            </w:r>
          </w:p>
        </w:tc>
        <w:tc>
          <w:tcPr>
            <w:tcW w:w="0" w:type="dxa"/>
            <w:vAlign w:val="bottom"/>
          </w:tcPr>
          <w:p>
            <w:pPr>
              <w:spacing w:after="0"/>
              <w:rPr>
                <w:sz w:val="1"/>
                <w:szCs w:val="1"/>
                <w:color w:val="auto"/>
              </w:rPr>
            </w:pPr>
          </w:p>
        </w:tc>
      </w:tr>
      <w:tr>
        <w:trPr>
          <w:trHeight w:val="16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ordinary shares, no par</w:t>
            </w: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value per share</w:t>
            </w: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237725735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09/05/2025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w:t>
      </w:r>
    </w:p>
    <w:p>
      <w:pPr>
        <w:spacing w:after="0" w:line="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Shares, no par</w:t>
        <w:tab/>
        <w:t xml:space="preserve">01/05/2018 Private placement  BioNTech SE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500000</w:t>
      </w:r>
      <w:r>
        <w:rPr>
          <w:sz w:val="20"/>
          <w:szCs w:val="20"/>
          <w:color w:val="auto"/>
        </w:rPr>
        <w:tab/>
      </w:r>
      <w:r>
        <w:rPr>
          <w:rFonts w:ascii="Times New Roman" w:cs="Times New Roman" w:eastAsia="Times New Roman" w:hAnsi="Times New Roman"/>
          <w:sz w:val="21"/>
          <w:szCs w:val="21"/>
          <w:color w:val="auto"/>
        </w:rPr>
        <w:t>01/05/2018 Cash</w:t>
      </w:r>
    </w:p>
    <w:p>
      <w:pPr>
        <w:ind w:left="40"/>
        <w:spacing w:after="0"/>
        <w:rPr>
          <w:sz w:val="20"/>
          <w:szCs w:val="20"/>
          <w:color w:val="auto"/>
        </w:rPr>
      </w:pPr>
      <w:r>
        <w:rPr>
          <w:rFonts w:ascii="Times New Roman" w:cs="Times New Roman" w:eastAsia="Times New Roman" w:hAnsi="Times New Roman"/>
          <w:sz w:val="22"/>
          <w:szCs w:val="22"/>
          <w:color w:val="auto"/>
        </w:rPr>
        <w:t>value per share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06/05/2025 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5529810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17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06/06/2025 4000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440562</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07/08/2025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2228246</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07/10/2025 40000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4483418</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07/23/2025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3409647</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07/24/2025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2285230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07/25/2025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2288538</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17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07/28/2025 4500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510242.85</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17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07/17/2025 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56000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07/04/2025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2201066</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07/03/2025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2200466</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07/16/2025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2242486</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353"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1"/>
          <w:szCs w:val="21"/>
          <w:color w:val="auto"/>
        </w:rPr>
        <w:t>Remarks</w:t>
        <w:tab/>
        <w:t>The filing of this Form 144 shall not be construed as an admission that the undersigned is an affiliate of the issuer.</w:t>
      </w:r>
    </w:p>
    <w:p>
      <w:pPr>
        <w:sectPr>
          <w:pgSz w:w="11900" w:h="16838" w:orient="portrait"/>
          <w:cols w:equalWidth="0" w:num="1">
            <w:col w:w="11240"/>
          </w:cols>
          <w:pgMar w:left="320" w:top="108" w:right="339" w:bottom="0" w:gutter="0" w:footer="0" w:header="0"/>
          <w:type w:val="continuous"/>
        </w:sectPr>
      </w:pPr>
    </w:p>
    <w:bookmarkStart w:id="2" w:name="page3"/>
    <w:bookmarkEnd w:id="2"/>
    <w:p>
      <w:pPr>
        <w:ind w:left="1020"/>
        <w:spacing w:after="0"/>
        <w:rPr>
          <w:sz w:val="20"/>
          <w:szCs w:val="20"/>
          <w:color w:val="auto"/>
        </w:rPr>
      </w:pPr>
      <w:r>
        <w:rPr>
          <w:rFonts w:ascii="Times New Roman" w:cs="Times New Roman" w:eastAsia="Times New Roman" w:hAnsi="Times New Roman"/>
          <w:sz w:val="22"/>
          <w:szCs w:val="22"/>
          <w:color w:val="auto"/>
        </w:rPr>
        <w:t>All ADS to be sold by AT Impf GmbH.</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09/05/2025</w:t>
            </w:r>
          </w:p>
        </w:tc>
        <w:tc>
          <w:tcPr>
            <w:tcW w:w="0" w:type="dxa"/>
            <w:vAlign w:val="bottom"/>
          </w:tcPr>
          <w:p>
            <w:pPr>
              <w:spacing w:after="0"/>
              <w:rPr>
                <w:sz w:val="1"/>
                <w:szCs w:val="1"/>
                <w:color w:val="auto"/>
              </w:rPr>
            </w:pPr>
          </w:p>
        </w:tc>
      </w:tr>
      <w:tr>
        <w:trPr>
          <w:trHeight w:val="161"/>
        </w:trPr>
        <w:tc>
          <w:tcPr>
            <w:tcW w:w="8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Goldman Sachs &amp; Co. LLC on behalf of /s/ Thomas Maier /s/ Stephan Sperber</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2025-09-05T15:43:59Z</dcterms:created>
  <dcterms:modified xsi:type="dcterms:W3CDTF">2025-09-05T15:43:59Z</dcterms:modified>
</cp:coreProperties>
</file>