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Sahin Ugur</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BioNTech SE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0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BIONTECH SE</w:t>
            </w:r>
          </w:p>
        </w:tc>
        <w:tc>
          <w:tcPr>
            <w:tcW w:w="12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AN DER GOLDGRUBE 12</w:t>
            </w:r>
          </w:p>
        </w:tc>
      </w:tr>
      <w:tr>
        <w:trPr>
          <w:trHeight w:val="177"/>
        </w:trPr>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MAINZ</w:t>
            </w:r>
          </w:p>
        </w:tc>
        <w:tc>
          <w:tcPr>
            <w:tcW w:w="10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2M</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D-55131</w:t>
            </w:r>
          </w:p>
        </w:tc>
      </w:tr>
      <w:tr>
        <w:trPr>
          <w:trHeight w:val="177"/>
        </w:trPr>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86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0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03/25/2026</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5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39,218,111</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3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600"/>
        <w:spacing w:after="0" w:line="259" w:lineRule="auto"/>
        <w:rPr>
          <w:sz w:val="20"/>
          <w:szCs w:val="20"/>
          <w:color w:val="auto"/>
        </w:rPr>
      </w:pPr>
      <w:r>
        <w:rPr>
          <w:rFonts w:ascii="Times New Roman" w:cs="Times New Roman" w:eastAsia="Times New Roman" w:hAnsi="Times New Roman"/>
          <w:sz w:val="15"/>
          <w:szCs w:val="15"/>
          <w:color w:val="008000"/>
        </w:rPr>
        <w:t>This Form 3 is being filed to correct the number of shares beneficially owned by the Reporting Person through Medine GmbH, which was inadvertently misreported on the Reporting Person's Form 3 filed on March 25, 2026.</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Humza Bokhari,</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04/13/2026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123975" TargetMode="External"/><Relationship Id="rId11"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2026-04-13T15:03:58Z</dcterms:created>
  <dcterms:modified xsi:type="dcterms:W3CDTF">2026-04-13T15:03:58Z</dcterms:modified>
</cp:coreProperties>
</file>